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0A65" w14:textId="77777777" w:rsidR="00C6410A" w:rsidRDefault="00C6410A" w:rsidP="00C6410A">
      <w:pPr>
        <w:spacing w:line="290" w:lineRule="exact"/>
        <w:rPr>
          <w:sz w:val="24"/>
        </w:rPr>
      </w:pPr>
      <w:bookmarkStart w:id="0" w:name="_GoBack"/>
      <w:bookmarkEnd w:id="0"/>
    </w:p>
    <w:p w14:paraId="45AB0870" w14:textId="77777777" w:rsidR="00C6410A" w:rsidRPr="00C6410A" w:rsidRDefault="00C6410A" w:rsidP="00C6410A">
      <w:pPr>
        <w:spacing w:line="290" w:lineRule="exact"/>
        <w:rPr>
          <w:color w:val="auto"/>
          <w:sz w:val="24"/>
        </w:rPr>
      </w:pPr>
      <w:r w:rsidRPr="00C6410A">
        <w:rPr>
          <w:sz w:val="24"/>
        </w:rPr>
        <w:t>Gemeente Arnhem</w:t>
      </w:r>
    </w:p>
    <w:p w14:paraId="4D6F82CF" w14:textId="77777777" w:rsidR="00C6410A" w:rsidRPr="00C6410A" w:rsidRDefault="00C6410A" w:rsidP="00C6410A">
      <w:pPr>
        <w:spacing w:line="290" w:lineRule="exact"/>
        <w:rPr>
          <w:sz w:val="24"/>
        </w:rPr>
      </w:pPr>
      <w:r w:rsidRPr="00C6410A">
        <w:rPr>
          <w:sz w:val="24"/>
        </w:rPr>
        <w:t>t.a.v. College Burgemeester en wethouders</w:t>
      </w:r>
    </w:p>
    <w:p w14:paraId="3AD1C781" w14:textId="77777777" w:rsidR="00E6490D" w:rsidRDefault="00E6490D" w:rsidP="00C6410A">
      <w:pPr>
        <w:spacing w:line="290" w:lineRule="exact"/>
        <w:rPr>
          <w:sz w:val="24"/>
        </w:rPr>
      </w:pPr>
    </w:p>
    <w:p w14:paraId="1B126122" w14:textId="77777777" w:rsidR="00C6410A" w:rsidRPr="00C6410A" w:rsidRDefault="00C6410A" w:rsidP="00C6410A">
      <w:pPr>
        <w:spacing w:line="290" w:lineRule="exact"/>
        <w:rPr>
          <w:sz w:val="24"/>
        </w:rPr>
      </w:pPr>
      <w:r w:rsidRPr="00C6410A">
        <w:rPr>
          <w:sz w:val="24"/>
        </w:rPr>
        <w:t>i.a.a. dhr. M. Noordanus</w:t>
      </w:r>
    </w:p>
    <w:p w14:paraId="2B25235A" w14:textId="77777777" w:rsidR="00C6410A" w:rsidRPr="00C6410A" w:rsidRDefault="00C6410A" w:rsidP="00C6410A">
      <w:pPr>
        <w:spacing w:line="290" w:lineRule="exact"/>
        <w:rPr>
          <w:sz w:val="24"/>
        </w:rPr>
      </w:pPr>
    </w:p>
    <w:p w14:paraId="1CDF6B2B" w14:textId="77777777" w:rsidR="00E6490D" w:rsidRDefault="00E6490D" w:rsidP="00C6410A">
      <w:pPr>
        <w:spacing w:line="290" w:lineRule="exact"/>
        <w:rPr>
          <w:sz w:val="24"/>
        </w:rPr>
      </w:pPr>
    </w:p>
    <w:p w14:paraId="4ACA10E8" w14:textId="5FB90205" w:rsidR="00C6410A" w:rsidRPr="00C6410A" w:rsidRDefault="00E6490D" w:rsidP="00C6410A">
      <w:pPr>
        <w:spacing w:line="290" w:lineRule="exact"/>
        <w:rPr>
          <w:sz w:val="24"/>
        </w:rPr>
      </w:pPr>
      <w:r w:rsidRPr="00C6410A">
        <w:rPr>
          <w:sz w:val="24"/>
        </w:rPr>
        <w:t xml:space="preserve">Datum: </w:t>
      </w:r>
      <w:r>
        <w:rPr>
          <w:sz w:val="24"/>
        </w:rPr>
        <w:t>5 juni</w:t>
      </w:r>
      <w:r w:rsidR="00C6410A" w:rsidRPr="00C6410A">
        <w:rPr>
          <w:sz w:val="24"/>
        </w:rPr>
        <w:t xml:space="preserve"> 2018</w:t>
      </w:r>
    </w:p>
    <w:p w14:paraId="44F76C9F" w14:textId="77777777" w:rsidR="00C6410A" w:rsidRPr="00C6410A" w:rsidRDefault="00C6410A" w:rsidP="00C6410A">
      <w:pPr>
        <w:spacing w:line="290" w:lineRule="exact"/>
        <w:rPr>
          <w:sz w:val="24"/>
        </w:rPr>
      </w:pPr>
    </w:p>
    <w:p w14:paraId="630EEF85" w14:textId="77777777" w:rsidR="00C6410A" w:rsidRPr="00C6410A" w:rsidRDefault="00C6410A" w:rsidP="00C6410A">
      <w:pPr>
        <w:spacing w:line="290" w:lineRule="exact"/>
        <w:rPr>
          <w:sz w:val="24"/>
        </w:rPr>
      </w:pPr>
      <w:r w:rsidRPr="00C6410A">
        <w:rPr>
          <w:sz w:val="24"/>
        </w:rPr>
        <w:t>Onderwerp: Ongevraagd advies ‘hoogbegaafd kind en dan…’</w:t>
      </w:r>
    </w:p>
    <w:p w14:paraId="4F07A066" w14:textId="77777777" w:rsidR="00C6410A" w:rsidRPr="00C6410A" w:rsidRDefault="00C6410A" w:rsidP="00C6410A">
      <w:pPr>
        <w:spacing w:line="290" w:lineRule="exact"/>
        <w:rPr>
          <w:sz w:val="24"/>
        </w:rPr>
      </w:pPr>
    </w:p>
    <w:p w14:paraId="72A15626" w14:textId="77777777" w:rsidR="00C6410A" w:rsidRPr="00C6410A" w:rsidRDefault="00C6410A" w:rsidP="00C6410A">
      <w:pPr>
        <w:spacing w:line="290" w:lineRule="exact"/>
        <w:rPr>
          <w:sz w:val="24"/>
        </w:rPr>
      </w:pPr>
    </w:p>
    <w:p w14:paraId="3272DBA1" w14:textId="77777777" w:rsidR="00C6410A" w:rsidRPr="00C6410A" w:rsidRDefault="00C6410A" w:rsidP="00C6410A">
      <w:pPr>
        <w:spacing w:line="290" w:lineRule="exact"/>
        <w:rPr>
          <w:sz w:val="24"/>
        </w:rPr>
      </w:pPr>
    </w:p>
    <w:p w14:paraId="7B6071A6" w14:textId="77777777" w:rsidR="00C6410A" w:rsidRPr="00C6410A" w:rsidRDefault="00C6410A" w:rsidP="00C6410A">
      <w:pPr>
        <w:spacing w:line="290" w:lineRule="exact"/>
        <w:rPr>
          <w:sz w:val="24"/>
        </w:rPr>
      </w:pPr>
      <w:r w:rsidRPr="00C6410A">
        <w:rPr>
          <w:sz w:val="24"/>
        </w:rPr>
        <w:t>Geachte College,</w:t>
      </w:r>
    </w:p>
    <w:p w14:paraId="74C4AE86" w14:textId="77777777" w:rsidR="00C6410A" w:rsidRPr="00C6410A" w:rsidRDefault="00C6410A" w:rsidP="00C6410A">
      <w:pPr>
        <w:spacing w:line="290" w:lineRule="exact"/>
        <w:rPr>
          <w:sz w:val="24"/>
        </w:rPr>
      </w:pPr>
    </w:p>
    <w:p w14:paraId="386849E9" w14:textId="77777777" w:rsidR="00C6410A" w:rsidRPr="00C6410A" w:rsidRDefault="00C6410A" w:rsidP="00C6410A">
      <w:pPr>
        <w:spacing w:line="290" w:lineRule="exact"/>
        <w:rPr>
          <w:sz w:val="24"/>
        </w:rPr>
      </w:pPr>
      <w:r w:rsidRPr="00C6410A">
        <w:rPr>
          <w:sz w:val="24"/>
        </w:rPr>
        <w:t>De Adviesraad Jeugdhulp geeft hierbij een advies omtrent het beter laten aansluiten van de hulpverlening aan hoogbegaafde kinderen in Arnhem. Dit advies is tot stand gekomen naar aanleiding van een ingezonden brief en signalen vanuit het werkveld en het onderwijs. Er is een klankbord bijeenkomst georganiseerd, waaraan ouders en professionals uit de (geestelijke) gezondheidszorg en het onderwijs hebben deelgenomen. Hierbij is onderzocht of de afgegeven signalen werden herkend en of er stappen nodig zijn met betrekking tot het passend en toereikend maken van het huidige hulpverleningsaanbod voor deze doelgroep.</w:t>
      </w:r>
    </w:p>
    <w:p w14:paraId="13E8339C" w14:textId="77777777" w:rsidR="00C6410A" w:rsidRPr="00C6410A" w:rsidRDefault="00C6410A" w:rsidP="00C6410A">
      <w:pPr>
        <w:spacing w:line="290" w:lineRule="exact"/>
        <w:rPr>
          <w:sz w:val="24"/>
        </w:rPr>
      </w:pPr>
    </w:p>
    <w:p w14:paraId="4E10917B" w14:textId="303009B7" w:rsidR="00C6410A" w:rsidRPr="00C6410A" w:rsidRDefault="00C6410A" w:rsidP="00C6410A">
      <w:pPr>
        <w:spacing w:line="290" w:lineRule="exact"/>
        <w:rPr>
          <w:sz w:val="24"/>
        </w:rPr>
      </w:pPr>
      <w:r w:rsidRPr="00C6410A">
        <w:rPr>
          <w:sz w:val="24"/>
        </w:rPr>
        <w:t xml:space="preserve">Tijdens deze bijeenkomst werd duidelijk dat veel ouders van hoogbegaafde kinderen een (hulp)vraag hebben aan jeugdhulpverleners omdat hun kinderen vastlopen. Dit uit zich in zowel lichamelijke klachten (ook slaapproblemen), gedragsproblemen, onderpresteren, psychische problemen zoals emotieregulatie problemen, angsten en stemming gerelateerde </w:t>
      </w:r>
      <w:r w:rsidR="00E6490D" w:rsidRPr="00C6410A">
        <w:rPr>
          <w:sz w:val="24"/>
        </w:rPr>
        <w:t xml:space="preserve">problemen. </w:t>
      </w:r>
    </w:p>
    <w:p w14:paraId="6CAA0328" w14:textId="77777777" w:rsidR="00C6410A" w:rsidRPr="00C6410A" w:rsidRDefault="00C6410A" w:rsidP="00C6410A">
      <w:pPr>
        <w:spacing w:line="290" w:lineRule="exact"/>
        <w:rPr>
          <w:sz w:val="24"/>
        </w:rPr>
      </w:pPr>
    </w:p>
    <w:p w14:paraId="51480FD0" w14:textId="77777777" w:rsidR="00C6410A" w:rsidRPr="00C6410A" w:rsidRDefault="00C6410A" w:rsidP="00C6410A">
      <w:pPr>
        <w:spacing w:line="290" w:lineRule="exact"/>
        <w:rPr>
          <w:sz w:val="24"/>
        </w:rPr>
      </w:pPr>
      <w:r w:rsidRPr="00C6410A">
        <w:rPr>
          <w:sz w:val="24"/>
        </w:rPr>
        <w:t xml:space="preserve">De ouders voelen zich niet gehoord. Zij ervaren dat zij geen passende hulp verkrijgen voor hun kind. Of zij ontvangen wel hulp, maar op basis van een psychiatrische diagnose waarin zij hun kind maar gedeeltelijk herkennen. Veel ouders benoemen dat er discussies met school zijn omdat er een discrepantie bestaat tussen het ‘aangepaste’ gedrag op school en het gedrag thuis van het kind (machteloos, agressief, slaapproblemen, somber). Uit de bijeenkomst komt ook naar voren dat er een taboe lijkt te zitten om de hoogbegaafdheid te koppelen aan de problemen die het kind vertoont, waardoor het kind niet juist wordt ondersteund/gestimuleerd. Tijdens de klankbordbijeenkomst bleek ook dat de samenwerking tussen hulpverlening en onderwijs gemist wordt, maar ook noodzakelijk blijkt. </w:t>
      </w:r>
    </w:p>
    <w:p w14:paraId="5493892F" w14:textId="77777777" w:rsidR="00C6410A" w:rsidRPr="00C6410A" w:rsidRDefault="00C6410A" w:rsidP="00C6410A">
      <w:pPr>
        <w:spacing w:line="290" w:lineRule="exact"/>
        <w:rPr>
          <w:sz w:val="24"/>
        </w:rPr>
      </w:pPr>
    </w:p>
    <w:p w14:paraId="47D877F1" w14:textId="302B6595" w:rsidR="00C6410A" w:rsidRDefault="00C6410A" w:rsidP="00C6410A">
      <w:pPr>
        <w:spacing w:line="290" w:lineRule="exact"/>
        <w:rPr>
          <w:sz w:val="24"/>
        </w:rPr>
      </w:pPr>
      <w:r w:rsidRPr="00C6410A">
        <w:rPr>
          <w:sz w:val="24"/>
        </w:rPr>
        <w:t xml:space="preserve">Bovenstaande (psychiatrische) problemen blijken veelvuldig voort te komen uit verveling, onbegrip en onderstimulering met als gevolg over-energie. Dit leidt weer tot slaapproblemen, impulsiviteit, beweeglijkheid en het niet kunnen richten van de aandacht (als je je verveelt, ga je iets anders doen en dat is vaak niet iets wat de leerkracht wil). Opvallend was dat uit de bijeenkomst bleek dat veel hoogbegaafde kinderen in de hulpverlening terecht komen. </w:t>
      </w:r>
    </w:p>
    <w:p w14:paraId="0BE4D42F" w14:textId="6B52393E" w:rsidR="00C6410A" w:rsidRPr="00C6410A" w:rsidRDefault="00C6410A" w:rsidP="00C6410A">
      <w:pPr>
        <w:rPr>
          <w:sz w:val="24"/>
        </w:rPr>
      </w:pPr>
    </w:p>
    <w:p w14:paraId="3B02BC1F" w14:textId="567E3BAE" w:rsidR="00C6410A" w:rsidRPr="00C6410A" w:rsidRDefault="00C6410A" w:rsidP="00C6410A">
      <w:pPr>
        <w:spacing w:line="290" w:lineRule="exact"/>
        <w:rPr>
          <w:sz w:val="24"/>
        </w:rPr>
      </w:pPr>
      <w:r w:rsidRPr="00C6410A">
        <w:rPr>
          <w:sz w:val="24"/>
        </w:rPr>
        <w:t>Vanuit hulpverleners komen geluiden dat dit ook herkenbaar is bij hoogbegaafde volwassenen die bijvoorbeeld vanwege perfectionisme vastlopen bij studies of werk. Dit onderstreept het belang van een vroege aanpak en preventie.</w:t>
      </w:r>
    </w:p>
    <w:p w14:paraId="72F7C840" w14:textId="77777777" w:rsidR="00C6410A" w:rsidRPr="00C6410A" w:rsidRDefault="00C6410A" w:rsidP="00C6410A">
      <w:pPr>
        <w:spacing w:line="290" w:lineRule="exact"/>
        <w:rPr>
          <w:sz w:val="24"/>
        </w:rPr>
      </w:pPr>
    </w:p>
    <w:p w14:paraId="26CA3B09" w14:textId="77777777" w:rsidR="00C6410A" w:rsidRPr="00C6410A" w:rsidRDefault="00C6410A" w:rsidP="00C6410A">
      <w:pPr>
        <w:spacing w:line="290" w:lineRule="exact"/>
        <w:rPr>
          <w:sz w:val="24"/>
        </w:rPr>
      </w:pPr>
      <w:r w:rsidRPr="00C6410A">
        <w:rPr>
          <w:sz w:val="24"/>
        </w:rPr>
        <w:t>De combinatie van bovenstaande informatie maakt dat de Adviesraad voor de Jeugdhulp het volgende adviseert:</w:t>
      </w:r>
    </w:p>
    <w:p w14:paraId="37477E72" w14:textId="77777777" w:rsidR="00C6410A" w:rsidRPr="00C6410A" w:rsidRDefault="00C6410A" w:rsidP="00C6410A">
      <w:pPr>
        <w:spacing w:line="290" w:lineRule="exact"/>
        <w:rPr>
          <w:sz w:val="24"/>
        </w:rPr>
      </w:pPr>
    </w:p>
    <w:p w14:paraId="4CCA9B67" w14:textId="77777777" w:rsidR="00C6410A" w:rsidRPr="00C6410A" w:rsidRDefault="00C6410A" w:rsidP="00C6410A">
      <w:pPr>
        <w:pStyle w:val="Lijstalinea"/>
        <w:numPr>
          <w:ilvl w:val="0"/>
          <w:numId w:val="1"/>
        </w:numPr>
        <w:spacing w:line="290" w:lineRule="exact"/>
        <w:rPr>
          <w:rFonts w:asciiTheme="majorHAnsi" w:hAnsiTheme="majorHAnsi"/>
        </w:rPr>
      </w:pPr>
      <w:r w:rsidRPr="00C6410A">
        <w:rPr>
          <w:rFonts w:asciiTheme="majorHAnsi" w:hAnsiTheme="majorHAnsi"/>
        </w:rPr>
        <w:t>Vroegtijdige onderkenning van een ontwikkelingsvoorsprong is van belang om te onderkennen waar de mogelijk bijkomende problemen vandaan komen.</w:t>
      </w:r>
    </w:p>
    <w:p w14:paraId="13B89CE8" w14:textId="77777777" w:rsidR="00C6410A" w:rsidRPr="00C6410A" w:rsidRDefault="00C6410A" w:rsidP="00C6410A">
      <w:pPr>
        <w:pStyle w:val="Lijstalinea"/>
        <w:numPr>
          <w:ilvl w:val="0"/>
          <w:numId w:val="1"/>
        </w:numPr>
        <w:spacing w:line="290" w:lineRule="exact"/>
        <w:rPr>
          <w:rFonts w:asciiTheme="majorHAnsi" w:hAnsiTheme="majorHAnsi"/>
        </w:rPr>
      </w:pPr>
      <w:r w:rsidRPr="00C6410A">
        <w:rPr>
          <w:rFonts w:asciiTheme="majorHAnsi" w:hAnsiTheme="majorHAnsi"/>
        </w:rPr>
        <w:t>Professionals uit zowel de (geestelijke) gezondheidszorg, het onderwijs, maar ook het wijkteam en het consultatiebureau zijn gebaat bij meer kennis rondom hoogbegaafdheid. Deze kennis is niet nodig om te begrijpen dat een kind ‘slim’ is, maar om te begrijpen dat dit soms gepaard gaat met gedrag dat verkeerd begrepen en/of gelabeld kan worden waardoor verkeerde conclusies getrokken (kunnen) worden en de hulpverlening niet aansluit bij de behoefte van het kind (en zijn ouders)</w:t>
      </w:r>
    </w:p>
    <w:p w14:paraId="2C6825A2" w14:textId="77777777" w:rsidR="00C6410A" w:rsidRPr="00C6410A" w:rsidRDefault="00C6410A" w:rsidP="00C6410A">
      <w:pPr>
        <w:pStyle w:val="Lijstalinea"/>
        <w:numPr>
          <w:ilvl w:val="0"/>
          <w:numId w:val="1"/>
        </w:numPr>
        <w:spacing w:line="290" w:lineRule="exact"/>
        <w:rPr>
          <w:rFonts w:asciiTheme="majorHAnsi" w:hAnsiTheme="majorHAnsi"/>
        </w:rPr>
      </w:pPr>
      <w:r w:rsidRPr="00C6410A">
        <w:rPr>
          <w:rFonts w:asciiTheme="majorHAnsi" w:hAnsiTheme="majorHAnsi"/>
        </w:rPr>
        <w:t>Er is een attitudeverschuiving nodig waarbij ouders geloofd en serieus worden genomen (juist omdat de problemen zich in de verschillende contexten anders kan uiten). Dit om te voorkomen dat de bewijslast (waarvan ouders vaak het gevoel hebben deze te moeten leveren) van de hoogbegaafdheid zwaarder weegt dan de onderliggende hulp- en ondersteuningsvraag.</w:t>
      </w:r>
    </w:p>
    <w:p w14:paraId="327877EB" w14:textId="77777777" w:rsidR="00C6410A" w:rsidRPr="00C6410A" w:rsidRDefault="00C6410A" w:rsidP="00C6410A">
      <w:pPr>
        <w:pStyle w:val="Lijstalinea"/>
        <w:numPr>
          <w:ilvl w:val="0"/>
          <w:numId w:val="1"/>
        </w:numPr>
        <w:spacing w:line="290" w:lineRule="exact"/>
        <w:rPr>
          <w:rFonts w:asciiTheme="majorHAnsi" w:hAnsiTheme="majorHAnsi"/>
        </w:rPr>
      </w:pPr>
      <w:r w:rsidRPr="00C6410A">
        <w:rPr>
          <w:rFonts w:asciiTheme="majorHAnsi" w:hAnsiTheme="majorHAnsi"/>
        </w:rPr>
        <w:t xml:space="preserve">Het is nodig dat de samenwerking tussen de (geestelijke) gezondheidszorg en het onderwijs intensiveert om zowel mogelijk vroegtijdig en passend te ondersteunen. Het is de hypothese dat als er meer begrip (en daardoor passend onderwijs) is, dat er minder hoogbegaafde kinderen in de hulpverlening terecht komen. </w:t>
      </w:r>
    </w:p>
    <w:p w14:paraId="529D3176" w14:textId="77777777" w:rsidR="00C6410A" w:rsidRPr="00C6410A" w:rsidRDefault="00C6410A" w:rsidP="00C6410A">
      <w:pPr>
        <w:pStyle w:val="Lijstalinea"/>
        <w:numPr>
          <w:ilvl w:val="0"/>
          <w:numId w:val="1"/>
        </w:numPr>
        <w:spacing w:line="290" w:lineRule="exact"/>
        <w:rPr>
          <w:rFonts w:asciiTheme="majorHAnsi" w:hAnsiTheme="majorHAnsi"/>
        </w:rPr>
      </w:pPr>
      <w:r w:rsidRPr="00C6410A">
        <w:rPr>
          <w:rFonts w:asciiTheme="majorHAnsi" w:hAnsiTheme="majorHAnsi"/>
        </w:rPr>
        <w:t xml:space="preserve">De gemeente kan een rol spelen in het intensiveren van de samenwerking tussen de hulpverlening en het onderwijs. De gemeente kan faciliteren dat dat er mogelijkheden zijn om deze kinderen preventief te ondersteunen. Hierbij is essentieel dat uitdaging (voor de kinderen) wordt aangeboden en vertrouwen in de kennis van de ouders (zij zijn expert op het gebied van hun eigen kind) wordt benut om te voorkomen dat deze kinderen onnodig in de (psychiatrische) hulpverlening belanden. Als kinderen wel in de hulpverlening terecht komen is het nodig dat er professionals zijn die niet alleen kijken naar het probleemgedrag, maar ook de hoogbegaafdheid als verklaring van het gedrag als uitgangspunt nemen. Hierdoor kunnen andere behandelvormen worden ingezet, zoals het bieden van psycho-educatie aan leerkrachten, kinderen en ouders en het aanbieden van extra uitdaging (meer prikkels) aan de kinderen, waardoor ze meer energie verbruiken dat lijdt tot meer voldoening, slaap en (ontwikkelings)plezier. </w:t>
      </w:r>
    </w:p>
    <w:p w14:paraId="737F5375" w14:textId="77777777" w:rsidR="00C6410A" w:rsidRPr="00C6410A" w:rsidRDefault="00C6410A" w:rsidP="00C6410A">
      <w:pPr>
        <w:spacing w:line="290" w:lineRule="exact"/>
        <w:rPr>
          <w:sz w:val="24"/>
        </w:rPr>
      </w:pPr>
    </w:p>
    <w:p w14:paraId="76B1964D" w14:textId="77777777" w:rsidR="00C6410A" w:rsidRPr="00C6410A" w:rsidRDefault="00C6410A" w:rsidP="00C6410A">
      <w:pPr>
        <w:spacing w:line="290" w:lineRule="exact"/>
        <w:rPr>
          <w:sz w:val="24"/>
        </w:rPr>
      </w:pPr>
      <w:r w:rsidRPr="00C6410A">
        <w:rPr>
          <w:sz w:val="24"/>
        </w:rPr>
        <w:t>In afwachting van uw reactie en met vriendelijke groet,</w:t>
      </w:r>
    </w:p>
    <w:p w14:paraId="690EBD44" w14:textId="77777777" w:rsidR="00C6410A" w:rsidRPr="00C6410A" w:rsidRDefault="00C6410A" w:rsidP="00C6410A">
      <w:pPr>
        <w:spacing w:line="290" w:lineRule="exact"/>
        <w:rPr>
          <w:sz w:val="24"/>
        </w:rPr>
      </w:pPr>
      <w:r w:rsidRPr="00C6410A">
        <w:rPr>
          <w:sz w:val="24"/>
        </w:rPr>
        <w:t xml:space="preserve">Namens de adviesraad Jeugdhulpverlening, </w:t>
      </w:r>
    </w:p>
    <w:p w14:paraId="757FCC44" w14:textId="77777777" w:rsidR="00C6410A" w:rsidRPr="00C6410A" w:rsidRDefault="00C6410A" w:rsidP="00C6410A">
      <w:pPr>
        <w:spacing w:line="290" w:lineRule="exact"/>
        <w:rPr>
          <w:sz w:val="24"/>
        </w:rPr>
      </w:pPr>
    </w:p>
    <w:p w14:paraId="42CC427E" w14:textId="77777777" w:rsidR="00C6410A" w:rsidRPr="00C6410A" w:rsidRDefault="00C6410A" w:rsidP="00C6410A">
      <w:pPr>
        <w:spacing w:line="290" w:lineRule="exact"/>
        <w:rPr>
          <w:sz w:val="24"/>
        </w:rPr>
      </w:pPr>
      <w:r w:rsidRPr="00C6410A">
        <w:rPr>
          <w:sz w:val="24"/>
        </w:rPr>
        <w:t>Wim Brussel</w:t>
      </w:r>
    </w:p>
    <w:p w14:paraId="25E0B83B" w14:textId="421F1927" w:rsidR="00C6410A" w:rsidRPr="00C6410A" w:rsidRDefault="00C6410A" w:rsidP="00C6410A">
      <w:pPr>
        <w:spacing w:line="290" w:lineRule="exact"/>
        <w:rPr>
          <w:sz w:val="24"/>
        </w:rPr>
      </w:pPr>
      <w:r w:rsidRPr="00C6410A">
        <w:rPr>
          <w:sz w:val="24"/>
        </w:rPr>
        <w:t xml:space="preserve"> </w:t>
      </w:r>
    </w:p>
    <w:p w14:paraId="61616C8B" w14:textId="75EFA63E" w:rsidR="009C1D52" w:rsidRPr="00C6410A" w:rsidRDefault="009C1D52" w:rsidP="00C6410A">
      <w:pPr>
        <w:rPr>
          <w:sz w:val="24"/>
        </w:rPr>
      </w:pPr>
    </w:p>
    <w:sectPr w:rsidR="009C1D52" w:rsidRPr="00C6410A" w:rsidSect="00C6410A">
      <w:headerReference w:type="default" r:id="rId8"/>
      <w:footerReference w:type="default" r:id="rId9"/>
      <w:headerReference w:type="first" r:id="rId10"/>
      <w:footerReference w:type="first" r:id="rId11"/>
      <w:pgSz w:w="11900" w:h="16840"/>
      <w:pgMar w:top="2552" w:right="1127" w:bottom="284" w:left="1418"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D057" w14:textId="77777777" w:rsidR="00DB58F9" w:rsidRDefault="00DB58F9" w:rsidP="00DF0F1D">
      <w:pPr>
        <w:spacing w:line="240" w:lineRule="auto"/>
      </w:pPr>
      <w:r>
        <w:separator/>
      </w:r>
    </w:p>
  </w:endnote>
  <w:endnote w:type="continuationSeparator" w:id="0">
    <w:p w14:paraId="28949737" w14:textId="77777777" w:rsidR="00DB58F9" w:rsidRDefault="00DB58F9" w:rsidP="00DF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Anivers Regular"/>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D42A" w14:textId="77777777" w:rsidR="00C6410A" w:rsidRDefault="00C6410A" w:rsidP="00C6410A">
    <w:pPr>
      <w:pStyle w:val="Voettekst"/>
      <w:ind w:hanging="1985"/>
      <w:jc w:val="center"/>
      <w:rPr>
        <w:sz w:val="18"/>
        <w:szCs w:val="18"/>
      </w:rPr>
    </w:pPr>
  </w:p>
  <w:p w14:paraId="12511C23" w14:textId="77777777" w:rsidR="00C6410A" w:rsidRPr="00DF0F1D" w:rsidRDefault="00C6410A" w:rsidP="00C6410A">
    <w:pPr>
      <w:pStyle w:val="Voettekst"/>
      <w:pBdr>
        <w:top w:val="single" w:sz="4" w:space="1" w:color="auto"/>
      </w:pBdr>
      <w:rPr>
        <w:sz w:val="18"/>
        <w:szCs w:val="18"/>
      </w:rPr>
    </w:pPr>
    <w:r w:rsidRPr="00DF0F1D">
      <w:rPr>
        <w:sz w:val="18"/>
        <w:szCs w:val="18"/>
      </w:rPr>
      <w:t>postadres: Postbus 9029 | 6800 AL Arnhem | info@adviesraadarnhem.nl | www.adviesraadarnhem.nl</w:t>
    </w:r>
  </w:p>
  <w:p w14:paraId="63EC5893" w14:textId="77777777" w:rsidR="00C6410A" w:rsidRDefault="00C641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2D4E" w14:textId="77777777" w:rsidR="00DB58F9" w:rsidRDefault="00DB58F9" w:rsidP="005757F6">
    <w:pPr>
      <w:pStyle w:val="Voettekst"/>
      <w:ind w:hanging="1985"/>
      <w:jc w:val="center"/>
      <w:rPr>
        <w:sz w:val="18"/>
        <w:szCs w:val="18"/>
      </w:rPr>
    </w:pPr>
  </w:p>
  <w:p w14:paraId="5EC7E532" w14:textId="77777777" w:rsidR="00DB58F9" w:rsidRPr="00DF0F1D" w:rsidRDefault="00DB58F9" w:rsidP="00634C2B">
    <w:pPr>
      <w:pStyle w:val="Voettekst"/>
      <w:pBdr>
        <w:top w:val="single" w:sz="4" w:space="1" w:color="auto"/>
      </w:pBdr>
      <w:rPr>
        <w:sz w:val="18"/>
        <w:szCs w:val="18"/>
      </w:rPr>
    </w:pPr>
    <w:r w:rsidRPr="00DF0F1D">
      <w:rPr>
        <w:sz w:val="18"/>
        <w:szCs w:val="18"/>
      </w:rPr>
      <w:t>postadres: Postbus 9029 | 6800 AL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CA57" w14:textId="77777777" w:rsidR="00DB58F9" w:rsidRDefault="00DB58F9" w:rsidP="00DF0F1D">
      <w:pPr>
        <w:spacing w:line="240" w:lineRule="auto"/>
      </w:pPr>
      <w:r>
        <w:separator/>
      </w:r>
    </w:p>
  </w:footnote>
  <w:footnote w:type="continuationSeparator" w:id="0">
    <w:p w14:paraId="66CC84F6" w14:textId="77777777" w:rsidR="00DB58F9" w:rsidRDefault="00DB58F9"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EC59" w14:textId="77777777" w:rsidR="00DB58F9" w:rsidRDefault="00DB58F9" w:rsidP="00634C2B">
    <w:pPr>
      <w:pStyle w:val="Koptekst"/>
    </w:pPr>
    <w:r>
      <w:rPr>
        <w:noProof/>
        <w:lang w:eastAsia="nl-NL"/>
      </w:rPr>
      <w:drawing>
        <wp:anchor distT="0" distB="0" distL="114300" distR="114300" simplePos="0" relativeHeight="251659264" behindDoc="1" locked="0" layoutInCell="1" allowOverlap="1" wp14:anchorId="0CB348F5" wp14:editId="02915AF9">
          <wp:simplePos x="0" y="0"/>
          <wp:positionH relativeFrom="column">
            <wp:posOffset>4074026</wp:posOffset>
          </wp:positionH>
          <wp:positionV relativeFrom="paragraph">
            <wp:posOffset>-27940</wp:posOffset>
          </wp:positionV>
          <wp:extent cx="2379479" cy="1200150"/>
          <wp:effectExtent l="0" t="0" r="1905"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2381733" cy="1201287"/>
                  </a:xfrm>
                  <a:prstGeom prst="rect">
                    <a:avLst/>
                  </a:prstGeom>
                </pic:spPr>
              </pic:pic>
            </a:graphicData>
          </a:graphic>
          <wp14:sizeRelH relativeFrom="page">
            <wp14:pctWidth>0</wp14:pctWidth>
          </wp14:sizeRelH>
          <wp14:sizeRelV relativeFrom="page">
            <wp14:pctHeight>0</wp14:pctHeight>
          </wp14:sizeRelV>
        </wp:anchor>
      </w:drawing>
    </w:r>
  </w:p>
  <w:p w14:paraId="119AE56E" w14:textId="36E0113D" w:rsidR="00DB58F9" w:rsidRDefault="00DB58F9" w:rsidP="00634C2B">
    <w:pPr>
      <w:pStyle w:val="Koptekst"/>
    </w:pPr>
    <w:r>
      <w:t xml:space="preserve">datum: </w:t>
    </w:r>
    <w:r>
      <w:fldChar w:fldCharType="begin"/>
    </w:r>
    <w:r>
      <w:instrText xml:space="preserve"> TIME \@ "d MMMM y" </w:instrText>
    </w:r>
    <w:r>
      <w:fldChar w:fldCharType="separate"/>
    </w:r>
    <w:r w:rsidR="00E6490D">
      <w:rPr>
        <w:noProof/>
      </w:rPr>
      <w:t>5 juni 18</w:t>
    </w:r>
    <w:r>
      <w:fldChar w:fldCharType="end"/>
    </w:r>
  </w:p>
  <w:p w14:paraId="54E73D43" w14:textId="77777777" w:rsidR="00DB58F9" w:rsidRDefault="00DB58F9"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E6490D">
      <w:rPr>
        <w:noProof/>
        <w:lang w:val="en-US"/>
      </w:rPr>
      <w:t>2</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E6490D">
      <w:rPr>
        <w:noProof/>
        <w:lang w:val="en-US"/>
      </w:rPr>
      <w:t>2</w:t>
    </w:r>
    <w:r w:rsidRPr="00DF0F1D">
      <w:rPr>
        <w:lang w:val="en-US"/>
      </w:rPr>
      <w:fldChar w:fldCharType="end"/>
    </w:r>
  </w:p>
  <w:p w14:paraId="46260649" w14:textId="77777777" w:rsidR="00DB58F9" w:rsidRPr="00634C2B" w:rsidRDefault="00DB58F9"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CE0D" w14:textId="77777777" w:rsidR="00DB58F9" w:rsidRDefault="00DB58F9" w:rsidP="00634C2B">
    <w:pPr>
      <w:pStyle w:val="Koptekst"/>
      <w:jc w:val="center"/>
    </w:pPr>
    <w:r>
      <w:rPr>
        <w:noProof/>
        <w:lang w:eastAsia="nl-NL"/>
      </w:rPr>
      <w:drawing>
        <wp:inline distT="0" distB="0" distL="0" distR="0" wp14:anchorId="5F9D6023" wp14:editId="337E0BD0">
          <wp:extent cx="3342602" cy="1685925"/>
          <wp:effectExtent l="0" t="0" r="1079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3342602" cy="1685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05A19"/>
    <w:multiLevelType w:val="hybridMultilevel"/>
    <w:tmpl w:val="6B0C3AFA"/>
    <w:lvl w:ilvl="0" w:tplc="04130001">
      <w:start w:val="1"/>
      <w:numFmt w:val="bullet"/>
      <w:lvlText w:val=""/>
      <w:lvlJc w:val="left"/>
      <w:pPr>
        <w:ind w:left="775" w:hanging="360"/>
      </w:pPr>
      <w:rPr>
        <w:rFonts w:ascii="Symbol" w:hAnsi="Symbol" w:hint="default"/>
      </w:rPr>
    </w:lvl>
    <w:lvl w:ilvl="1" w:tplc="04130003">
      <w:start w:val="1"/>
      <w:numFmt w:val="bullet"/>
      <w:lvlText w:val="o"/>
      <w:lvlJc w:val="left"/>
      <w:pPr>
        <w:ind w:left="1495" w:hanging="360"/>
      </w:pPr>
      <w:rPr>
        <w:rFonts w:ascii="Courier New" w:hAnsi="Courier New" w:cs="Courier New" w:hint="default"/>
      </w:rPr>
    </w:lvl>
    <w:lvl w:ilvl="2" w:tplc="04130005">
      <w:start w:val="1"/>
      <w:numFmt w:val="bullet"/>
      <w:lvlText w:val=""/>
      <w:lvlJc w:val="left"/>
      <w:pPr>
        <w:ind w:left="2215" w:hanging="360"/>
      </w:pPr>
      <w:rPr>
        <w:rFonts w:ascii="Wingdings" w:hAnsi="Wingdings" w:hint="default"/>
      </w:rPr>
    </w:lvl>
    <w:lvl w:ilvl="3" w:tplc="04130001">
      <w:start w:val="1"/>
      <w:numFmt w:val="bullet"/>
      <w:lvlText w:val=""/>
      <w:lvlJc w:val="left"/>
      <w:pPr>
        <w:ind w:left="2935" w:hanging="360"/>
      </w:pPr>
      <w:rPr>
        <w:rFonts w:ascii="Symbol" w:hAnsi="Symbol" w:hint="default"/>
      </w:rPr>
    </w:lvl>
    <w:lvl w:ilvl="4" w:tplc="04130003">
      <w:start w:val="1"/>
      <w:numFmt w:val="bullet"/>
      <w:lvlText w:val="o"/>
      <w:lvlJc w:val="left"/>
      <w:pPr>
        <w:ind w:left="3655" w:hanging="360"/>
      </w:pPr>
      <w:rPr>
        <w:rFonts w:ascii="Courier New" w:hAnsi="Courier New" w:cs="Courier New" w:hint="default"/>
      </w:rPr>
    </w:lvl>
    <w:lvl w:ilvl="5" w:tplc="04130005">
      <w:start w:val="1"/>
      <w:numFmt w:val="bullet"/>
      <w:lvlText w:val=""/>
      <w:lvlJc w:val="left"/>
      <w:pPr>
        <w:ind w:left="4375" w:hanging="360"/>
      </w:pPr>
      <w:rPr>
        <w:rFonts w:ascii="Wingdings" w:hAnsi="Wingdings" w:hint="default"/>
      </w:rPr>
    </w:lvl>
    <w:lvl w:ilvl="6" w:tplc="04130001">
      <w:start w:val="1"/>
      <w:numFmt w:val="bullet"/>
      <w:lvlText w:val=""/>
      <w:lvlJc w:val="left"/>
      <w:pPr>
        <w:ind w:left="5095" w:hanging="360"/>
      </w:pPr>
      <w:rPr>
        <w:rFonts w:ascii="Symbol" w:hAnsi="Symbol" w:hint="default"/>
      </w:rPr>
    </w:lvl>
    <w:lvl w:ilvl="7" w:tplc="04130003">
      <w:start w:val="1"/>
      <w:numFmt w:val="bullet"/>
      <w:lvlText w:val="o"/>
      <w:lvlJc w:val="left"/>
      <w:pPr>
        <w:ind w:left="5815" w:hanging="360"/>
      </w:pPr>
      <w:rPr>
        <w:rFonts w:ascii="Courier New" w:hAnsi="Courier New" w:cs="Courier New" w:hint="default"/>
      </w:rPr>
    </w:lvl>
    <w:lvl w:ilvl="8" w:tplc="04130005">
      <w:start w:val="1"/>
      <w:numFmt w:val="bullet"/>
      <w:lvlText w:val=""/>
      <w:lvlJc w:val="left"/>
      <w:pPr>
        <w:ind w:left="653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56"/>
    <w:rsid w:val="00043612"/>
    <w:rsid w:val="00115DBB"/>
    <w:rsid w:val="001E210A"/>
    <w:rsid w:val="002D2F18"/>
    <w:rsid w:val="00377DEE"/>
    <w:rsid w:val="00533273"/>
    <w:rsid w:val="0056049A"/>
    <w:rsid w:val="005757F6"/>
    <w:rsid w:val="00604E8B"/>
    <w:rsid w:val="00634C2B"/>
    <w:rsid w:val="00644F6F"/>
    <w:rsid w:val="00820F4D"/>
    <w:rsid w:val="00872437"/>
    <w:rsid w:val="008829D1"/>
    <w:rsid w:val="008F0D7B"/>
    <w:rsid w:val="00931A9F"/>
    <w:rsid w:val="009C1D52"/>
    <w:rsid w:val="009F17B9"/>
    <w:rsid w:val="00A30ED9"/>
    <w:rsid w:val="00A941CB"/>
    <w:rsid w:val="00B066AD"/>
    <w:rsid w:val="00B83984"/>
    <w:rsid w:val="00C6410A"/>
    <w:rsid w:val="00D229FA"/>
    <w:rsid w:val="00D53FA9"/>
    <w:rsid w:val="00D6398C"/>
    <w:rsid w:val="00DB58F9"/>
    <w:rsid w:val="00DC062C"/>
    <w:rsid w:val="00DD425E"/>
    <w:rsid w:val="00DF0F1D"/>
    <w:rsid w:val="00DF4D85"/>
    <w:rsid w:val="00E6490D"/>
    <w:rsid w:val="00F20528"/>
    <w:rsid w:val="00FB0856"/>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DFD845"/>
  <w14:defaultImageDpi w14:val="300"/>
  <w15:docId w15:val="{3230C0A4-8E22-4AE4-9EA3-D5994843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Plattetekst">
    <w:name w:val="Body Text"/>
    <w:basedOn w:val="Standaard"/>
    <w:link w:val="PlattetekstChar"/>
    <w:rsid w:val="00F20528"/>
    <w:pPr>
      <w:widowControl w:val="0"/>
      <w:suppressAutoHyphens/>
      <w:spacing w:after="140" w:line="288" w:lineRule="auto"/>
    </w:pPr>
    <w:rPr>
      <w:rFonts w:ascii="Liberation Serif" w:eastAsia="Droid Sans Fallback" w:hAnsi="Liberation Serif" w:cs="FreeSans"/>
      <w:color w:val="auto"/>
      <w:kern w:val="1"/>
      <w:sz w:val="24"/>
      <w:lang w:eastAsia="zh-CN" w:bidi="hi-IN"/>
    </w:rPr>
  </w:style>
  <w:style w:type="character" w:customStyle="1" w:styleId="PlattetekstChar">
    <w:name w:val="Platte tekst Char"/>
    <w:basedOn w:val="Standaardalinea-lettertype"/>
    <w:link w:val="Plattetekst"/>
    <w:rsid w:val="00F20528"/>
    <w:rPr>
      <w:rFonts w:ascii="Liberation Serif" w:eastAsia="Droid Sans Fallback" w:hAnsi="Liberation Serif" w:cs="FreeSans"/>
      <w:kern w:val="1"/>
      <w:lang w:eastAsia="zh-CN" w:bidi="hi-IN"/>
    </w:rPr>
  </w:style>
  <w:style w:type="paragraph" w:styleId="Lijstalinea">
    <w:name w:val="List Paragraph"/>
    <w:basedOn w:val="Standaard"/>
    <w:uiPriority w:val="34"/>
    <w:qFormat/>
    <w:rsid w:val="00C6410A"/>
    <w:pPr>
      <w:spacing w:line="240" w:lineRule="auto"/>
      <w:ind w:left="720"/>
      <w:contextualSpacing/>
    </w:pPr>
    <w:rPr>
      <w:rFonts w:asciiTheme="minorHAnsi" w:eastAsiaTheme="minorHAnsi" w:hAnsiTheme="min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30C3-E53D-4D1F-BA6B-E24EB758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C0C5C3C2.dotm</Template>
  <TotalTime>8</TotalTime>
  <Pages>2</Pages>
  <Words>791</Words>
  <Characters>4354</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Nell</dc:creator>
  <cp:keywords/>
  <dc:description/>
  <cp:lastModifiedBy>Karin Derksen</cp:lastModifiedBy>
  <cp:revision>3</cp:revision>
  <cp:lastPrinted>2018-01-22T13:31:00Z</cp:lastPrinted>
  <dcterms:created xsi:type="dcterms:W3CDTF">2018-06-05T08:24:00Z</dcterms:created>
  <dcterms:modified xsi:type="dcterms:W3CDTF">2018-06-05T08:31:00Z</dcterms:modified>
</cp:coreProperties>
</file>