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9A08" w14:textId="327B2F7B" w:rsidR="00F7448D" w:rsidRPr="001278D5" w:rsidRDefault="00F7448D" w:rsidP="0052595B">
      <w:pPr>
        <w:rPr>
          <w:rFonts w:cs="Arial"/>
          <w:b/>
          <w:sz w:val="22"/>
        </w:rPr>
      </w:pPr>
      <w:r>
        <w:rPr>
          <w:rFonts w:cs="Arial"/>
          <w:b/>
          <w:sz w:val="22"/>
        </w:rPr>
        <w:t xml:space="preserve"> </w:t>
      </w:r>
    </w:p>
    <w:p w14:paraId="7493E7AB" w14:textId="77777777" w:rsidR="00F7448D" w:rsidRPr="001278D5" w:rsidRDefault="00F7448D" w:rsidP="00F7448D">
      <w:pPr>
        <w:rPr>
          <w:rFonts w:cs="Arial"/>
          <w:sz w:val="22"/>
        </w:rPr>
      </w:pPr>
    </w:p>
    <w:p w14:paraId="692B75E3" w14:textId="77777777" w:rsidR="00F7448D" w:rsidRPr="001278D5" w:rsidRDefault="00F7448D" w:rsidP="00F7448D">
      <w:pPr>
        <w:rPr>
          <w:rFonts w:cs="Arial"/>
          <w:sz w:val="22"/>
        </w:rPr>
      </w:pPr>
      <w:r w:rsidRPr="001278D5">
        <w:rPr>
          <w:rFonts w:cs="Arial"/>
          <w:sz w:val="22"/>
        </w:rPr>
        <w:t>Gemeente Arnhem</w:t>
      </w:r>
    </w:p>
    <w:p w14:paraId="43566C57" w14:textId="77777777" w:rsidR="00F7448D" w:rsidRPr="001278D5" w:rsidRDefault="00F7448D" w:rsidP="00F7448D">
      <w:pPr>
        <w:rPr>
          <w:rFonts w:cs="Arial"/>
          <w:sz w:val="22"/>
        </w:rPr>
      </w:pPr>
      <w:r w:rsidRPr="001278D5">
        <w:rPr>
          <w:rFonts w:cs="Arial"/>
          <w:sz w:val="22"/>
        </w:rPr>
        <w:t>T.a.v. college van Burgemeester en Wethouders</w:t>
      </w:r>
    </w:p>
    <w:p w14:paraId="65872E81" w14:textId="77777777" w:rsidR="00F7448D" w:rsidRPr="001278D5" w:rsidRDefault="00F7448D" w:rsidP="00F7448D">
      <w:pPr>
        <w:rPr>
          <w:rFonts w:cs="Arial"/>
          <w:sz w:val="22"/>
        </w:rPr>
      </w:pPr>
      <w:r w:rsidRPr="001278D5">
        <w:rPr>
          <w:rFonts w:cs="Arial"/>
          <w:sz w:val="22"/>
        </w:rPr>
        <w:t>Postbus 9029</w:t>
      </w:r>
    </w:p>
    <w:p w14:paraId="0E0FF018" w14:textId="77777777" w:rsidR="00F7448D" w:rsidRPr="001278D5" w:rsidRDefault="00F7448D" w:rsidP="00F7448D">
      <w:pPr>
        <w:rPr>
          <w:rFonts w:cs="Arial"/>
          <w:sz w:val="22"/>
        </w:rPr>
      </w:pPr>
      <w:r w:rsidRPr="001278D5">
        <w:rPr>
          <w:rFonts w:cs="Arial"/>
          <w:sz w:val="22"/>
        </w:rPr>
        <w:t>6800 EL Arnhem</w:t>
      </w:r>
    </w:p>
    <w:p w14:paraId="147A8B68" w14:textId="563B2E35" w:rsidR="00F7448D" w:rsidRPr="001278D5" w:rsidRDefault="00F7448D" w:rsidP="00F7448D">
      <w:pPr>
        <w:rPr>
          <w:rFonts w:cs="Arial"/>
          <w:sz w:val="22"/>
        </w:rPr>
      </w:pPr>
    </w:p>
    <w:p w14:paraId="3C42E195" w14:textId="77777777" w:rsidR="00F7448D" w:rsidRPr="001278D5" w:rsidRDefault="00F7448D" w:rsidP="00F7448D">
      <w:pPr>
        <w:rPr>
          <w:rFonts w:cs="Arial"/>
          <w:sz w:val="22"/>
        </w:rPr>
      </w:pPr>
    </w:p>
    <w:p w14:paraId="6CD4F1EF" w14:textId="31C75C1F" w:rsidR="00F7448D" w:rsidRPr="001278D5" w:rsidRDefault="00F7448D" w:rsidP="00F7448D">
      <w:pPr>
        <w:rPr>
          <w:rFonts w:cs="Arial"/>
          <w:sz w:val="22"/>
        </w:rPr>
      </w:pPr>
      <w:r w:rsidRPr="001278D5">
        <w:rPr>
          <w:rFonts w:cs="Arial"/>
          <w:sz w:val="22"/>
        </w:rPr>
        <w:t xml:space="preserve">cc.  Naam beleidsmedewerker: </w:t>
      </w:r>
      <w:r w:rsidR="00CE310F" w:rsidRPr="00CE310F">
        <w:rPr>
          <w:rFonts w:cs="Arial"/>
          <w:sz w:val="22"/>
        </w:rPr>
        <w:t>Barbara Willaert</w:t>
      </w:r>
    </w:p>
    <w:p w14:paraId="405251BD" w14:textId="0CEFBA20" w:rsidR="00F7448D" w:rsidRPr="00BB6479" w:rsidRDefault="00F7448D" w:rsidP="00F7448D">
      <w:pPr>
        <w:rPr>
          <w:rFonts w:cs="Arial"/>
          <w:sz w:val="22"/>
        </w:rPr>
      </w:pPr>
      <w:r w:rsidRPr="001278D5">
        <w:rPr>
          <w:rFonts w:cs="Arial"/>
          <w:sz w:val="22"/>
        </w:rPr>
        <w:t xml:space="preserve">       Naam contactpersoon: </w:t>
      </w:r>
      <w:r w:rsidR="00BB6479" w:rsidRPr="00BB6479">
        <w:rPr>
          <w:rFonts w:cs="Arial"/>
          <w:sz w:val="22"/>
        </w:rPr>
        <w:t>Ellen Krabbenborg</w:t>
      </w:r>
    </w:p>
    <w:p w14:paraId="31169980" w14:textId="2A3811C2" w:rsidR="00F7448D" w:rsidRPr="00BB6479" w:rsidRDefault="00F7448D" w:rsidP="00F7448D">
      <w:pPr>
        <w:rPr>
          <w:rFonts w:cs="Arial"/>
          <w:sz w:val="22"/>
        </w:rPr>
      </w:pPr>
      <w:r w:rsidRPr="001278D5">
        <w:rPr>
          <w:rFonts w:cs="Arial"/>
          <w:sz w:val="22"/>
        </w:rPr>
        <w:t xml:space="preserve">       Naam wethouder</w:t>
      </w:r>
      <w:r w:rsidR="000271AD">
        <w:rPr>
          <w:rFonts w:cs="Arial"/>
          <w:sz w:val="22"/>
        </w:rPr>
        <w:t>s</w:t>
      </w:r>
      <w:r w:rsidRPr="001278D5">
        <w:rPr>
          <w:rFonts w:cs="Arial"/>
          <w:sz w:val="22"/>
        </w:rPr>
        <w:t>:</w:t>
      </w:r>
      <w:r w:rsidR="00BB6479">
        <w:rPr>
          <w:rFonts w:cs="Arial"/>
          <w:sz w:val="22"/>
        </w:rPr>
        <w:t xml:space="preserve"> Roeland van der Zee</w:t>
      </w:r>
      <w:r w:rsidR="000271AD">
        <w:rPr>
          <w:rFonts w:cs="Arial"/>
          <w:sz w:val="22"/>
        </w:rPr>
        <w:t>, Bob Roelofs</w:t>
      </w:r>
    </w:p>
    <w:p w14:paraId="4B0B952C" w14:textId="77777777" w:rsidR="00F7448D" w:rsidRPr="001278D5" w:rsidRDefault="00F7448D" w:rsidP="00F7448D">
      <w:pPr>
        <w:rPr>
          <w:rFonts w:cs="Arial"/>
          <w:sz w:val="22"/>
        </w:rPr>
      </w:pPr>
    </w:p>
    <w:p w14:paraId="780A3B19" w14:textId="0028359C" w:rsidR="00F7448D" w:rsidRPr="001278D5" w:rsidRDefault="00F7448D" w:rsidP="00F7448D">
      <w:pPr>
        <w:rPr>
          <w:rFonts w:cs="Arial"/>
          <w:sz w:val="22"/>
        </w:rPr>
      </w:pPr>
      <w:r w:rsidRPr="001278D5">
        <w:rPr>
          <w:rFonts w:cs="Arial"/>
          <w:sz w:val="22"/>
        </w:rPr>
        <w:t xml:space="preserve">Arnhem, </w:t>
      </w:r>
      <w:r w:rsidR="000271AD">
        <w:rPr>
          <w:rFonts w:cs="Arial"/>
          <w:sz w:val="22"/>
        </w:rPr>
        <w:t>2</w:t>
      </w:r>
      <w:r w:rsidR="00CE310F" w:rsidRPr="00CE310F">
        <w:rPr>
          <w:rFonts w:cs="Arial"/>
          <w:sz w:val="22"/>
        </w:rPr>
        <w:t>6 november 202</w:t>
      </w:r>
      <w:r w:rsidR="000271AD">
        <w:rPr>
          <w:rFonts w:cs="Arial"/>
          <w:sz w:val="22"/>
        </w:rPr>
        <w:t>1</w:t>
      </w:r>
    </w:p>
    <w:p w14:paraId="01AF8F1B" w14:textId="77777777" w:rsidR="00EE440A" w:rsidRDefault="00EE440A" w:rsidP="00F7448D">
      <w:pPr>
        <w:rPr>
          <w:rFonts w:cs="Arial"/>
          <w:sz w:val="22"/>
        </w:rPr>
      </w:pPr>
    </w:p>
    <w:p w14:paraId="3D021094" w14:textId="4711AACB" w:rsidR="00F7448D" w:rsidRPr="002B50AB" w:rsidRDefault="00F7448D" w:rsidP="00F7448D">
      <w:pPr>
        <w:rPr>
          <w:rFonts w:cs="Arial"/>
          <w:b/>
          <w:bCs/>
          <w:sz w:val="22"/>
        </w:rPr>
      </w:pPr>
      <w:r w:rsidRPr="001278D5">
        <w:rPr>
          <w:rFonts w:cs="Arial"/>
          <w:sz w:val="22"/>
        </w:rPr>
        <w:t xml:space="preserve">Onderwerp: </w:t>
      </w:r>
      <w:r w:rsidR="002B50AB" w:rsidRPr="002B50AB">
        <w:rPr>
          <w:rFonts w:cs="Arial"/>
          <w:b/>
          <w:bCs/>
          <w:sz w:val="22"/>
        </w:rPr>
        <w:t>ongevraagd advies</w:t>
      </w:r>
      <w:r w:rsidR="00CE310F" w:rsidRPr="002B50AB">
        <w:rPr>
          <w:rFonts w:cs="Arial"/>
          <w:b/>
          <w:bCs/>
          <w:sz w:val="22"/>
        </w:rPr>
        <w:t xml:space="preserve"> op kadernot</w:t>
      </w:r>
      <w:r w:rsidR="00F7735F" w:rsidRPr="002B50AB">
        <w:rPr>
          <w:rFonts w:cs="Arial"/>
          <w:b/>
          <w:bCs/>
          <w:sz w:val="22"/>
        </w:rPr>
        <w:t>a</w:t>
      </w:r>
      <w:r w:rsidR="00CE310F" w:rsidRPr="002B50AB">
        <w:rPr>
          <w:rFonts w:cs="Arial"/>
          <w:b/>
          <w:bCs/>
          <w:sz w:val="22"/>
        </w:rPr>
        <w:t xml:space="preserve"> ‘Samen aan zet’</w:t>
      </w:r>
    </w:p>
    <w:p w14:paraId="249CE30C" w14:textId="77777777" w:rsidR="00EE440A" w:rsidRDefault="00EE440A" w:rsidP="00F7448D">
      <w:pPr>
        <w:rPr>
          <w:rFonts w:cs="Arial"/>
          <w:sz w:val="22"/>
        </w:rPr>
      </w:pPr>
    </w:p>
    <w:p w14:paraId="0ADBAA32" w14:textId="77777777" w:rsidR="00EE440A" w:rsidRDefault="00EE440A" w:rsidP="00F7448D">
      <w:pPr>
        <w:rPr>
          <w:rFonts w:cs="Arial"/>
          <w:sz w:val="22"/>
        </w:rPr>
      </w:pPr>
    </w:p>
    <w:p w14:paraId="1342E59F" w14:textId="31BF16D5" w:rsidR="00F7448D" w:rsidRPr="001278D5" w:rsidRDefault="00F7448D" w:rsidP="00F7448D">
      <w:pPr>
        <w:rPr>
          <w:rFonts w:cs="Arial"/>
          <w:sz w:val="22"/>
        </w:rPr>
      </w:pPr>
      <w:r w:rsidRPr="001278D5">
        <w:rPr>
          <w:rFonts w:cs="Arial"/>
          <w:sz w:val="22"/>
        </w:rPr>
        <w:t>Geacht college,</w:t>
      </w:r>
    </w:p>
    <w:p w14:paraId="086FAECD" w14:textId="77777777" w:rsidR="00F7448D" w:rsidRPr="001278D5" w:rsidRDefault="00F7448D" w:rsidP="00F7448D">
      <w:pPr>
        <w:rPr>
          <w:rFonts w:cs="Arial"/>
          <w:sz w:val="22"/>
        </w:rPr>
      </w:pPr>
    </w:p>
    <w:p w14:paraId="00F184A5" w14:textId="2A0B413B" w:rsidR="002B50AB" w:rsidRDefault="00F7735F" w:rsidP="00DD4676">
      <w:pPr>
        <w:rPr>
          <w:rFonts w:cs="Arial"/>
          <w:sz w:val="22"/>
        </w:rPr>
      </w:pPr>
      <w:r>
        <w:rPr>
          <w:rFonts w:cs="Arial"/>
          <w:sz w:val="22"/>
        </w:rPr>
        <w:t xml:space="preserve">De </w:t>
      </w:r>
      <w:r w:rsidR="00F7448D">
        <w:rPr>
          <w:rFonts w:cs="Arial"/>
          <w:sz w:val="22"/>
        </w:rPr>
        <w:t xml:space="preserve">Adviesraad </w:t>
      </w:r>
      <w:r>
        <w:rPr>
          <w:rFonts w:cs="Arial"/>
          <w:sz w:val="22"/>
        </w:rPr>
        <w:t>J</w:t>
      </w:r>
      <w:r w:rsidR="00F7448D">
        <w:rPr>
          <w:rFonts w:cs="Arial"/>
          <w:sz w:val="22"/>
        </w:rPr>
        <w:t xml:space="preserve">eugd en </w:t>
      </w:r>
      <w:proofErr w:type="spellStart"/>
      <w:r w:rsidR="00F7448D">
        <w:rPr>
          <w:rFonts w:cs="Arial"/>
          <w:sz w:val="22"/>
        </w:rPr>
        <w:t>Wmo</w:t>
      </w:r>
      <w:proofErr w:type="spellEnd"/>
      <w:r w:rsidR="00F7448D">
        <w:rPr>
          <w:rFonts w:cs="Arial"/>
          <w:sz w:val="22"/>
        </w:rPr>
        <w:t xml:space="preserve"> heeft respect voor het feit dat de gemeente Arnhem de dienstverlening aan de inwoners zo goed mogelijk </w:t>
      </w:r>
      <w:r w:rsidR="00FA5D49">
        <w:rPr>
          <w:rFonts w:cs="Arial"/>
          <w:sz w:val="22"/>
        </w:rPr>
        <w:t xml:space="preserve">probeert </w:t>
      </w:r>
      <w:r w:rsidR="00F7448D">
        <w:rPr>
          <w:rFonts w:cs="Arial"/>
          <w:sz w:val="22"/>
        </w:rPr>
        <w:t>uit</w:t>
      </w:r>
      <w:r w:rsidR="00FA5D49">
        <w:rPr>
          <w:rFonts w:cs="Arial"/>
          <w:sz w:val="22"/>
        </w:rPr>
        <w:t xml:space="preserve"> te </w:t>
      </w:r>
      <w:r w:rsidR="00F7448D">
        <w:rPr>
          <w:rFonts w:cs="Arial"/>
          <w:sz w:val="22"/>
        </w:rPr>
        <w:t>voer</w:t>
      </w:r>
      <w:r w:rsidR="00FA5D49">
        <w:rPr>
          <w:rFonts w:cs="Arial"/>
          <w:sz w:val="22"/>
        </w:rPr>
        <w:t>en</w:t>
      </w:r>
      <w:r>
        <w:rPr>
          <w:rFonts w:cs="Arial"/>
          <w:sz w:val="22"/>
        </w:rPr>
        <w:t>,</w:t>
      </w:r>
      <w:r w:rsidR="00F7448D">
        <w:rPr>
          <w:rFonts w:cs="Arial"/>
          <w:sz w:val="22"/>
        </w:rPr>
        <w:t xml:space="preserve"> maar </w:t>
      </w:r>
      <w:r>
        <w:rPr>
          <w:rFonts w:cs="Arial"/>
          <w:sz w:val="22"/>
        </w:rPr>
        <w:t xml:space="preserve">wil graag </w:t>
      </w:r>
      <w:r w:rsidR="00F7448D">
        <w:rPr>
          <w:rFonts w:cs="Arial"/>
          <w:sz w:val="22"/>
        </w:rPr>
        <w:t xml:space="preserve">een </w:t>
      </w:r>
      <w:r w:rsidR="00334A67">
        <w:rPr>
          <w:rFonts w:cs="Arial"/>
          <w:sz w:val="22"/>
        </w:rPr>
        <w:t xml:space="preserve">aantal </w:t>
      </w:r>
      <w:r w:rsidR="00F7448D">
        <w:rPr>
          <w:rFonts w:cs="Arial"/>
          <w:sz w:val="22"/>
        </w:rPr>
        <w:t>opmerking</w:t>
      </w:r>
      <w:r w:rsidR="004A237F">
        <w:rPr>
          <w:rFonts w:cs="Arial"/>
          <w:sz w:val="22"/>
        </w:rPr>
        <w:t>en</w:t>
      </w:r>
      <w:r w:rsidR="00F7448D">
        <w:rPr>
          <w:rFonts w:cs="Arial"/>
          <w:sz w:val="22"/>
        </w:rPr>
        <w:t xml:space="preserve"> maken</w:t>
      </w:r>
      <w:r w:rsidR="004A237F">
        <w:rPr>
          <w:rFonts w:cs="Arial"/>
          <w:sz w:val="22"/>
        </w:rPr>
        <w:t xml:space="preserve"> en aanbevelingen geven</w:t>
      </w:r>
      <w:r>
        <w:rPr>
          <w:rFonts w:cs="Arial"/>
          <w:sz w:val="22"/>
        </w:rPr>
        <w:t xml:space="preserve"> over de kadernota</w:t>
      </w:r>
      <w:r w:rsidRPr="00CE310F">
        <w:rPr>
          <w:rFonts w:eastAsia="Times New Roman" w:cs="Arial"/>
          <w:color w:val="333333"/>
          <w:sz w:val="22"/>
          <w:lang w:eastAsia="nl-NL"/>
        </w:rPr>
        <w:t>' Samen aan zet', de not</w:t>
      </w:r>
      <w:r>
        <w:rPr>
          <w:rFonts w:eastAsia="Times New Roman" w:cs="Arial"/>
          <w:color w:val="333333"/>
          <w:sz w:val="22"/>
          <w:lang w:eastAsia="nl-NL"/>
        </w:rPr>
        <w:t xml:space="preserve">a </w:t>
      </w:r>
      <w:r w:rsidRPr="00CE310F">
        <w:rPr>
          <w:rFonts w:eastAsia="Times New Roman" w:cs="Arial"/>
          <w:color w:val="333333"/>
          <w:sz w:val="22"/>
          <w:lang w:eastAsia="nl-NL"/>
        </w:rPr>
        <w:t>waarin de doordecentralisatie van Beschermd Wonen omschreven wordt.</w:t>
      </w:r>
      <w:r>
        <w:rPr>
          <w:rFonts w:cs="Arial"/>
          <w:sz w:val="22"/>
        </w:rPr>
        <w:t xml:space="preserve"> </w:t>
      </w:r>
    </w:p>
    <w:p w14:paraId="0F87A592" w14:textId="77777777" w:rsidR="002B50AB" w:rsidRDefault="002B50AB" w:rsidP="00DD4676">
      <w:pPr>
        <w:rPr>
          <w:rFonts w:cs="Arial"/>
          <w:sz w:val="22"/>
        </w:rPr>
      </w:pPr>
    </w:p>
    <w:p w14:paraId="61C2A7ED" w14:textId="323DAF5A" w:rsidR="00DD4676" w:rsidRDefault="00DD4676" w:rsidP="00DD4676">
      <w:pPr>
        <w:rPr>
          <w:rFonts w:eastAsia="Times New Roman" w:cs="Arial"/>
          <w:color w:val="333333"/>
          <w:sz w:val="22"/>
          <w:lang w:eastAsia="nl-NL"/>
        </w:rPr>
      </w:pPr>
      <w:r w:rsidRPr="00CE310F">
        <w:rPr>
          <w:rFonts w:eastAsia="Times New Roman" w:cs="Arial"/>
          <w:color w:val="333333"/>
          <w:sz w:val="22"/>
          <w:lang w:eastAsia="nl-NL"/>
        </w:rPr>
        <w:t xml:space="preserve">De Adviesraad probeert het belang </w:t>
      </w:r>
      <w:r w:rsidR="00962CEC">
        <w:rPr>
          <w:rFonts w:eastAsia="Times New Roman" w:cs="Arial"/>
          <w:color w:val="333333"/>
          <w:sz w:val="22"/>
          <w:lang w:eastAsia="nl-NL"/>
        </w:rPr>
        <w:t xml:space="preserve">en het perspectief </w:t>
      </w:r>
      <w:r w:rsidRPr="00CE310F">
        <w:rPr>
          <w:rFonts w:eastAsia="Times New Roman" w:cs="Arial"/>
          <w:color w:val="333333"/>
          <w:sz w:val="22"/>
          <w:lang w:eastAsia="nl-NL"/>
        </w:rPr>
        <w:t xml:space="preserve">van de inwoner in haar advies zoveel mogelijk </w:t>
      </w:r>
      <w:r>
        <w:rPr>
          <w:rFonts w:eastAsia="Times New Roman" w:cs="Arial"/>
          <w:color w:val="333333"/>
          <w:sz w:val="22"/>
          <w:lang w:eastAsia="nl-NL"/>
        </w:rPr>
        <w:t>voor</w:t>
      </w:r>
      <w:r w:rsidRPr="00CE310F">
        <w:rPr>
          <w:rFonts w:eastAsia="Times New Roman" w:cs="Arial"/>
          <w:color w:val="333333"/>
          <w:sz w:val="22"/>
          <w:lang w:eastAsia="nl-NL"/>
        </w:rPr>
        <w:t xml:space="preserve"> het voetlicht te brengen op basis van de mogelijke praktische consequenties die de door</w:t>
      </w:r>
      <w:r>
        <w:rPr>
          <w:rFonts w:eastAsia="Times New Roman" w:cs="Arial"/>
          <w:color w:val="333333"/>
          <w:sz w:val="22"/>
          <w:lang w:eastAsia="nl-NL"/>
        </w:rPr>
        <w:t>de</w:t>
      </w:r>
      <w:r w:rsidRPr="00CE310F">
        <w:rPr>
          <w:rFonts w:eastAsia="Times New Roman" w:cs="Arial"/>
          <w:color w:val="333333"/>
          <w:sz w:val="22"/>
          <w:lang w:eastAsia="nl-NL"/>
        </w:rPr>
        <w:t xml:space="preserve">centralisatie heeft. We hopen dat we de beleidsmakers hiermee wat op scherp </w:t>
      </w:r>
      <w:r w:rsidR="00F5628A">
        <w:rPr>
          <w:rFonts w:eastAsia="Times New Roman" w:cs="Arial"/>
          <w:color w:val="333333"/>
          <w:sz w:val="22"/>
          <w:lang w:eastAsia="nl-NL"/>
        </w:rPr>
        <w:t xml:space="preserve">te </w:t>
      </w:r>
      <w:r w:rsidRPr="00CE310F">
        <w:rPr>
          <w:rFonts w:eastAsia="Times New Roman" w:cs="Arial"/>
          <w:color w:val="333333"/>
          <w:sz w:val="22"/>
          <w:lang w:eastAsia="nl-NL"/>
        </w:rPr>
        <w:t>zetten als het gaat om deze kadernotitie of anders het vervolg ervan de komende jaren op lokaal en regionaal niveau. </w:t>
      </w:r>
    </w:p>
    <w:p w14:paraId="41B98040" w14:textId="0479FAFC" w:rsidR="00DD4676" w:rsidRDefault="00DD4676" w:rsidP="00DD4676">
      <w:pPr>
        <w:rPr>
          <w:rFonts w:eastAsia="Times New Roman" w:cs="Arial"/>
          <w:color w:val="333333"/>
          <w:sz w:val="22"/>
          <w:lang w:eastAsia="nl-NL"/>
        </w:rPr>
      </w:pPr>
    </w:p>
    <w:p w14:paraId="569E3FF5" w14:textId="28114E06" w:rsidR="00DD4676" w:rsidRDefault="00DD4676" w:rsidP="00DD4676">
      <w:pPr>
        <w:rPr>
          <w:rFonts w:eastAsia="Times New Roman" w:cs="Arial"/>
          <w:color w:val="333333"/>
          <w:sz w:val="22"/>
          <w:lang w:eastAsia="nl-NL"/>
        </w:rPr>
      </w:pPr>
      <w:r>
        <w:rPr>
          <w:rFonts w:eastAsia="Times New Roman" w:cs="Arial"/>
          <w:color w:val="333333"/>
          <w:sz w:val="22"/>
          <w:lang w:eastAsia="nl-NL"/>
        </w:rPr>
        <w:t>Deze adviesraad heeft ervoor gekozen het ongevraagd advies te formuleren aan de hand van de volgende punten:</w:t>
      </w:r>
    </w:p>
    <w:p w14:paraId="3AEAFF9E" w14:textId="77777777" w:rsidR="002B50AB" w:rsidRDefault="002B50AB" w:rsidP="00DD4676">
      <w:pPr>
        <w:rPr>
          <w:rFonts w:eastAsia="Times New Roman" w:cs="Arial"/>
          <w:color w:val="333333"/>
          <w:sz w:val="22"/>
          <w:lang w:eastAsia="nl-NL"/>
        </w:rPr>
      </w:pPr>
    </w:p>
    <w:p w14:paraId="622F65AB" w14:textId="50BECEA7" w:rsidR="00DD4676" w:rsidRDefault="00DD4676" w:rsidP="00DD4676">
      <w:pPr>
        <w:pStyle w:val="Lijstalinea"/>
        <w:numPr>
          <w:ilvl w:val="0"/>
          <w:numId w:val="1"/>
        </w:numPr>
        <w:rPr>
          <w:rFonts w:eastAsia="Times New Roman" w:cs="Arial"/>
          <w:color w:val="333333"/>
          <w:sz w:val="22"/>
          <w:lang w:eastAsia="nl-NL"/>
        </w:rPr>
      </w:pPr>
      <w:r>
        <w:rPr>
          <w:rFonts w:eastAsia="Times New Roman" w:cs="Arial"/>
          <w:color w:val="333333"/>
          <w:sz w:val="22"/>
          <w:lang w:eastAsia="nl-NL"/>
        </w:rPr>
        <w:t>Waar liggen de kansen</w:t>
      </w:r>
    </w:p>
    <w:p w14:paraId="430ACB43" w14:textId="71EDEFC7" w:rsidR="00DD4676" w:rsidRDefault="00DD4676" w:rsidP="00DD4676">
      <w:pPr>
        <w:pStyle w:val="Lijstalinea"/>
        <w:numPr>
          <w:ilvl w:val="0"/>
          <w:numId w:val="1"/>
        </w:numPr>
        <w:rPr>
          <w:rFonts w:eastAsia="Times New Roman" w:cs="Arial"/>
          <w:color w:val="333333"/>
          <w:sz w:val="22"/>
          <w:lang w:eastAsia="nl-NL"/>
        </w:rPr>
      </w:pPr>
      <w:r>
        <w:rPr>
          <w:rFonts w:eastAsia="Times New Roman" w:cs="Arial"/>
          <w:color w:val="333333"/>
          <w:sz w:val="22"/>
          <w:lang w:eastAsia="nl-NL"/>
        </w:rPr>
        <w:t>Wat zijn onze aandachtspunten (zorgen)</w:t>
      </w:r>
    </w:p>
    <w:p w14:paraId="6FDE7D3B" w14:textId="32CF35A5" w:rsidR="00CE310F" w:rsidRPr="002B50AB" w:rsidRDefault="002B50AB" w:rsidP="00CE310F">
      <w:pPr>
        <w:pStyle w:val="Lijstalinea"/>
        <w:numPr>
          <w:ilvl w:val="0"/>
          <w:numId w:val="1"/>
        </w:numPr>
        <w:rPr>
          <w:rFonts w:eastAsia="Times New Roman" w:cs="Arial"/>
          <w:color w:val="333333"/>
          <w:sz w:val="22"/>
          <w:lang w:eastAsia="nl-NL"/>
        </w:rPr>
      </w:pPr>
      <w:r>
        <w:rPr>
          <w:rFonts w:eastAsia="Times New Roman" w:cs="Arial"/>
          <w:color w:val="333333"/>
          <w:sz w:val="22"/>
          <w:lang w:eastAsia="nl-NL"/>
        </w:rPr>
        <w:t>Welke aanbevelingen willen we meegeven</w:t>
      </w:r>
    </w:p>
    <w:p w14:paraId="30F9314E" w14:textId="5D4181F3" w:rsidR="00F7735F" w:rsidRDefault="00F7735F" w:rsidP="00CE310F">
      <w:pPr>
        <w:rPr>
          <w:rFonts w:eastAsia="Times New Roman" w:cs="Arial"/>
          <w:color w:val="333333"/>
          <w:sz w:val="22"/>
          <w:lang w:eastAsia="nl-NL"/>
        </w:rPr>
      </w:pPr>
    </w:p>
    <w:p w14:paraId="352320E4" w14:textId="3A64D566" w:rsidR="004A237F" w:rsidRPr="002B50AB" w:rsidRDefault="004A237F" w:rsidP="00CE310F">
      <w:pPr>
        <w:rPr>
          <w:rFonts w:eastAsia="Times New Roman" w:cs="Arial"/>
          <w:b/>
          <w:bCs/>
          <w:color w:val="333333"/>
          <w:sz w:val="22"/>
          <w:lang w:eastAsia="nl-NL"/>
        </w:rPr>
      </w:pPr>
      <w:r w:rsidRPr="002B50AB">
        <w:rPr>
          <w:rFonts w:eastAsia="Times New Roman" w:cs="Arial"/>
          <w:b/>
          <w:bCs/>
          <w:color w:val="333333"/>
          <w:sz w:val="22"/>
          <w:lang w:eastAsia="nl-NL"/>
        </w:rPr>
        <w:t>Ad</w:t>
      </w:r>
      <w:r w:rsidR="002B50AB">
        <w:rPr>
          <w:rFonts w:eastAsia="Times New Roman" w:cs="Arial"/>
          <w:b/>
          <w:bCs/>
          <w:color w:val="333333"/>
          <w:sz w:val="22"/>
          <w:lang w:eastAsia="nl-NL"/>
        </w:rPr>
        <w:t xml:space="preserve"> </w:t>
      </w:r>
      <w:r w:rsidRPr="002B50AB">
        <w:rPr>
          <w:rFonts w:eastAsia="Times New Roman" w:cs="Arial"/>
          <w:b/>
          <w:bCs/>
          <w:color w:val="333333"/>
          <w:sz w:val="22"/>
          <w:lang w:eastAsia="nl-NL"/>
        </w:rPr>
        <w:t>1</w:t>
      </w:r>
      <w:r w:rsidR="002B50AB" w:rsidRPr="002B50AB">
        <w:rPr>
          <w:rFonts w:eastAsia="Times New Roman" w:cs="Arial"/>
          <w:b/>
          <w:bCs/>
          <w:color w:val="333333"/>
          <w:sz w:val="22"/>
          <w:lang w:eastAsia="nl-NL"/>
        </w:rPr>
        <w:t>.</w:t>
      </w:r>
      <w:r w:rsidRPr="002B50AB">
        <w:rPr>
          <w:rFonts w:eastAsia="Times New Roman" w:cs="Arial"/>
          <w:b/>
          <w:bCs/>
          <w:color w:val="333333"/>
          <w:sz w:val="22"/>
          <w:lang w:eastAsia="nl-NL"/>
        </w:rPr>
        <w:t xml:space="preserve"> Kansen</w:t>
      </w:r>
    </w:p>
    <w:p w14:paraId="357ED1C0" w14:textId="77777777" w:rsidR="004A237F" w:rsidRDefault="004A237F" w:rsidP="00CE310F">
      <w:pPr>
        <w:rPr>
          <w:rFonts w:eastAsia="Times New Roman" w:cs="Arial"/>
          <w:color w:val="333333"/>
          <w:sz w:val="22"/>
          <w:lang w:eastAsia="nl-NL"/>
        </w:rPr>
      </w:pPr>
    </w:p>
    <w:p w14:paraId="0A1A2900" w14:textId="6A8B1C4B" w:rsidR="00CE310F" w:rsidRDefault="00CE310F" w:rsidP="00846141">
      <w:pPr>
        <w:pStyle w:val="Lijstalinea"/>
        <w:numPr>
          <w:ilvl w:val="0"/>
          <w:numId w:val="3"/>
        </w:numPr>
        <w:rPr>
          <w:rFonts w:eastAsia="Times New Roman" w:cs="Arial"/>
          <w:color w:val="333333"/>
          <w:sz w:val="22"/>
          <w:lang w:eastAsia="nl-NL"/>
        </w:rPr>
      </w:pPr>
      <w:r w:rsidRPr="00846141">
        <w:rPr>
          <w:rFonts w:eastAsia="Times New Roman" w:cs="Arial"/>
          <w:color w:val="333333"/>
          <w:sz w:val="22"/>
          <w:lang w:eastAsia="nl-NL"/>
        </w:rPr>
        <w:t>De Adviesraad vindt de not</w:t>
      </w:r>
      <w:r w:rsidR="00F7735F" w:rsidRPr="00846141">
        <w:rPr>
          <w:rFonts w:eastAsia="Times New Roman" w:cs="Arial"/>
          <w:color w:val="333333"/>
          <w:sz w:val="22"/>
          <w:lang w:eastAsia="nl-NL"/>
        </w:rPr>
        <w:t>a</w:t>
      </w:r>
      <w:r w:rsidRPr="00846141">
        <w:rPr>
          <w:rFonts w:eastAsia="Times New Roman" w:cs="Arial"/>
          <w:color w:val="333333"/>
          <w:sz w:val="22"/>
          <w:lang w:eastAsia="nl-NL"/>
        </w:rPr>
        <w:t xml:space="preserve"> een duidelijke koers aangeven en een leidraad voor de stappen die gezet moeten worden om in de komende jaren de doordecentralisatie vorm te kunnen geven</w:t>
      </w:r>
    </w:p>
    <w:p w14:paraId="75C96540" w14:textId="378DA00A" w:rsidR="00846141" w:rsidRPr="00846141" w:rsidRDefault="00846141" w:rsidP="00846141">
      <w:pPr>
        <w:pStyle w:val="Lijstalinea"/>
        <w:numPr>
          <w:ilvl w:val="0"/>
          <w:numId w:val="3"/>
        </w:numPr>
        <w:rPr>
          <w:rFonts w:eastAsia="Times New Roman" w:cs="Arial"/>
          <w:color w:val="333333"/>
          <w:sz w:val="22"/>
          <w:lang w:eastAsia="nl-NL"/>
        </w:rPr>
      </w:pPr>
      <w:r w:rsidRPr="00CE310F">
        <w:rPr>
          <w:rFonts w:eastAsia="Times New Roman" w:cs="Arial"/>
          <w:color w:val="333333"/>
          <w:sz w:val="22"/>
          <w:lang w:eastAsia="nl-NL"/>
        </w:rPr>
        <w:t>De Adviesraad is van mening dat de beweging die gemaakt wordt naar meer inclusie van deze kwetsbare groep burgers, door van beschermd wonen door te kunnen stromen naar beschermd thuis, een goede beweging is.</w:t>
      </w:r>
    </w:p>
    <w:p w14:paraId="23F8A63B" w14:textId="77777777" w:rsidR="00846141" w:rsidRDefault="00846141" w:rsidP="00CE310F">
      <w:pPr>
        <w:rPr>
          <w:rFonts w:eastAsia="Times New Roman" w:cs="Arial"/>
          <w:color w:val="333333"/>
          <w:sz w:val="22"/>
          <w:lang w:eastAsia="nl-NL"/>
        </w:rPr>
      </w:pPr>
    </w:p>
    <w:p w14:paraId="48567F05" w14:textId="537B0003" w:rsidR="002B50AB" w:rsidRDefault="002B50AB" w:rsidP="00CE310F">
      <w:pPr>
        <w:rPr>
          <w:rFonts w:eastAsia="Times New Roman" w:cs="Arial"/>
          <w:b/>
          <w:bCs/>
          <w:color w:val="333333"/>
          <w:sz w:val="22"/>
          <w:lang w:eastAsia="nl-NL"/>
        </w:rPr>
      </w:pPr>
      <w:r w:rsidRPr="002B50AB">
        <w:rPr>
          <w:rFonts w:eastAsia="Times New Roman" w:cs="Arial"/>
          <w:b/>
          <w:bCs/>
          <w:color w:val="333333"/>
          <w:sz w:val="22"/>
          <w:lang w:eastAsia="nl-NL"/>
        </w:rPr>
        <w:t>Ad 2. Aandachtspunten</w:t>
      </w:r>
    </w:p>
    <w:p w14:paraId="30BC5373" w14:textId="77777777" w:rsidR="00846141" w:rsidRDefault="00846141" w:rsidP="00CE310F">
      <w:pPr>
        <w:rPr>
          <w:rFonts w:eastAsia="Times New Roman" w:cs="Arial"/>
          <w:b/>
          <w:bCs/>
          <w:color w:val="333333"/>
          <w:sz w:val="22"/>
          <w:lang w:eastAsia="nl-NL"/>
        </w:rPr>
      </w:pPr>
    </w:p>
    <w:p w14:paraId="4C585083" w14:textId="526C101B" w:rsidR="00846141" w:rsidRPr="00846141" w:rsidRDefault="00846141" w:rsidP="00846141">
      <w:pPr>
        <w:pStyle w:val="Lijstalinea"/>
        <w:numPr>
          <w:ilvl w:val="0"/>
          <w:numId w:val="2"/>
        </w:numPr>
        <w:rPr>
          <w:rFonts w:eastAsia="Times New Roman" w:cs="Arial"/>
          <w:color w:val="333333"/>
          <w:sz w:val="22"/>
          <w:lang w:eastAsia="nl-NL"/>
        </w:rPr>
      </w:pPr>
      <w:r w:rsidRPr="00846141">
        <w:rPr>
          <w:rFonts w:eastAsia="Times New Roman" w:cs="Arial"/>
          <w:color w:val="333333"/>
          <w:sz w:val="22"/>
          <w:lang w:eastAsia="nl-NL"/>
        </w:rPr>
        <w:lastRenderedPageBreak/>
        <w:t xml:space="preserve">De nota heeft een hoog bestuurlijk en daardoor abstract karakter, wat maakt dat er onvoldoende beeld is wat betreft de praktische consequenties voor de inwoners die gebruik maken van beschermd wonen. </w:t>
      </w:r>
    </w:p>
    <w:p w14:paraId="7315A1E8" w14:textId="71F7CB4C" w:rsidR="00846141" w:rsidRDefault="00846141" w:rsidP="00846141">
      <w:pPr>
        <w:pStyle w:val="Lijstalinea"/>
        <w:numPr>
          <w:ilvl w:val="0"/>
          <w:numId w:val="2"/>
        </w:numPr>
        <w:rPr>
          <w:rFonts w:eastAsia="Times New Roman" w:cs="Arial"/>
          <w:color w:val="333333"/>
          <w:sz w:val="22"/>
          <w:lang w:eastAsia="nl-NL"/>
        </w:rPr>
      </w:pPr>
      <w:r w:rsidRPr="00CE310F">
        <w:rPr>
          <w:rFonts w:eastAsia="Times New Roman" w:cs="Arial"/>
          <w:color w:val="333333"/>
          <w:sz w:val="22"/>
          <w:lang w:eastAsia="nl-NL"/>
        </w:rPr>
        <w:t xml:space="preserve">Voor deze beweging zijn voorwaarden noodzakelijk die veelal op gemeentelijk niveau nog uitgewerkt moeten worden en die </w:t>
      </w:r>
      <w:r w:rsidR="00F5628A">
        <w:rPr>
          <w:rFonts w:eastAsia="Times New Roman" w:cs="Arial"/>
          <w:color w:val="333333"/>
          <w:sz w:val="22"/>
          <w:lang w:eastAsia="nl-NL"/>
        </w:rPr>
        <w:t>zijn</w:t>
      </w:r>
      <w:r w:rsidRPr="00CE310F">
        <w:rPr>
          <w:rFonts w:eastAsia="Times New Roman" w:cs="Arial"/>
          <w:color w:val="333333"/>
          <w:sz w:val="22"/>
          <w:lang w:eastAsia="nl-NL"/>
        </w:rPr>
        <w:t xml:space="preserve"> gekoppeld aan een bezuinigingsopdracht die risico's met zich mee kan brengen.</w:t>
      </w:r>
    </w:p>
    <w:p w14:paraId="79A0A045" w14:textId="44A91E3C" w:rsidR="003C2E73" w:rsidRPr="003C2E73" w:rsidRDefault="003C2E73" w:rsidP="003C2E73">
      <w:pPr>
        <w:pStyle w:val="Lijstalinea"/>
        <w:numPr>
          <w:ilvl w:val="0"/>
          <w:numId w:val="2"/>
        </w:numPr>
        <w:rPr>
          <w:rFonts w:eastAsia="Times New Roman" w:cs="Arial"/>
          <w:color w:val="333333"/>
          <w:sz w:val="22"/>
          <w:lang w:eastAsia="nl-NL"/>
        </w:rPr>
      </w:pPr>
      <w:r w:rsidRPr="003C2E73">
        <w:rPr>
          <w:rFonts w:eastAsia="Times New Roman" w:cs="Arial"/>
          <w:color w:val="333333"/>
          <w:sz w:val="22"/>
          <w:lang w:eastAsia="nl-NL"/>
        </w:rPr>
        <w:t>De WMO beschermd wonen status i</w:t>
      </w:r>
      <w:r>
        <w:rPr>
          <w:rFonts w:eastAsia="Times New Roman" w:cs="Arial"/>
          <w:color w:val="333333"/>
          <w:sz w:val="22"/>
          <w:lang w:eastAsia="nl-NL"/>
        </w:rPr>
        <w:t xml:space="preserve">s </w:t>
      </w:r>
      <w:r w:rsidRPr="003C2E73">
        <w:rPr>
          <w:rFonts w:eastAsia="Times New Roman" w:cs="Arial"/>
          <w:color w:val="333333"/>
          <w:sz w:val="22"/>
          <w:lang w:eastAsia="nl-NL"/>
        </w:rPr>
        <w:t>altijd tijdelijk van karakter, maar kan afhankelijk van de problematiek, veel verplaatsingen tussen voorzieningen lokaal dan wel regionaal tot gevolg hebben</w:t>
      </w:r>
      <w:r w:rsidR="00962CEC">
        <w:rPr>
          <w:rFonts w:eastAsia="Times New Roman" w:cs="Arial"/>
          <w:color w:val="333333"/>
          <w:sz w:val="22"/>
          <w:lang w:eastAsia="nl-NL"/>
        </w:rPr>
        <w:t>,</w:t>
      </w:r>
      <w:r w:rsidRPr="003C2E73">
        <w:rPr>
          <w:rFonts w:eastAsia="Times New Roman" w:cs="Arial"/>
          <w:color w:val="333333"/>
          <w:sz w:val="22"/>
          <w:lang w:eastAsia="nl-NL"/>
        </w:rPr>
        <w:t xml:space="preserve"> die niet in het belang van deze inwoners zijn</w:t>
      </w:r>
      <w:r w:rsidR="00962CEC">
        <w:rPr>
          <w:rFonts w:eastAsia="Times New Roman" w:cs="Arial"/>
          <w:color w:val="333333"/>
          <w:sz w:val="22"/>
          <w:lang w:eastAsia="nl-NL"/>
        </w:rPr>
        <w:t>.</w:t>
      </w:r>
    </w:p>
    <w:p w14:paraId="3E776935" w14:textId="2C6D1E1D" w:rsidR="003C2E73" w:rsidRDefault="00D06F6E" w:rsidP="00D06F6E">
      <w:pPr>
        <w:pStyle w:val="Lijstalinea"/>
        <w:numPr>
          <w:ilvl w:val="0"/>
          <w:numId w:val="2"/>
        </w:numPr>
        <w:rPr>
          <w:rFonts w:eastAsia="Times New Roman" w:cs="Arial"/>
          <w:color w:val="333333"/>
          <w:sz w:val="22"/>
          <w:lang w:eastAsia="nl-NL"/>
        </w:rPr>
      </w:pPr>
      <w:r>
        <w:rPr>
          <w:rFonts w:eastAsia="Times New Roman" w:cs="Arial"/>
          <w:color w:val="333333"/>
          <w:sz w:val="22"/>
          <w:lang w:eastAsia="nl-NL"/>
        </w:rPr>
        <w:t>Bij</w:t>
      </w:r>
      <w:r w:rsidRPr="00D06F6E">
        <w:rPr>
          <w:rFonts w:eastAsia="Times New Roman" w:cs="Arial"/>
          <w:color w:val="333333"/>
          <w:sz w:val="22"/>
          <w:lang w:eastAsia="nl-NL"/>
        </w:rPr>
        <w:t xml:space="preserve"> 40% van de populatie </w:t>
      </w:r>
      <w:r w:rsidR="00962CEC">
        <w:rPr>
          <w:rFonts w:eastAsia="Times New Roman" w:cs="Arial"/>
          <w:color w:val="333333"/>
          <w:sz w:val="22"/>
          <w:lang w:eastAsia="nl-NL"/>
        </w:rPr>
        <w:t xml:space="preserve">is </w:t>
      </w:r>
      <w:r w:rsidRPr="00D06F6E">
        <w:rPr>
          <w:rFonts w:eastAsia="Times New Roman" w:cs="Arial"/>
          <w:color w:val="333333"/>
          <w:sz w:val="22"/>
          <w:lang w:eastAsia="nl-NL"/>
        </w:rPr>
        <w:t xml:space="preserve">wonen en zorg gescheiden. Voor de populatie die regionale voorzieningen nodig heeft zal de scheiding van wonen en zorg nauwelijks aan de orde zijn. In de lokale voorzieningen echter wel, maar de vraag is of inwoners daar ook kunnen blijven wonen als ze </w:t>
      </w:r>
      <w:proofErr w:type="gramStart"/>
      <w:r w:rsidRPr="00D06F6E">
        <w:rPr>
          <w:rFonts w:eastAsia="Times New Roman" w:cs="Arial"/>
          <w:color w:val="333333"/>
          <w:sz w:val="22"/>
          <w:lang w:eastAsia="nl-NL"/>
        </w:rPr>
        <w:t>los komen</w:t>
      </w:r>
      <w:proofErr w:type="gramEnd"/>
      <w:r w:rsidRPr="00D06F6E">
        <w:rPr>
          <w:rFonts w:eastAsia="Times New Roman" w:cs="Arial"/>
          <w:color w:val="333333"/>
          <w:sz w:val="22"/>
          <w:lang w:eastAsia="nl-NL"/>
        </w:rPr>
        <w:t xml:space="preserve"> van de zorg. Is het een woning /verblijfsvoorziening van de zorgaanbieder die door de inwoner gehuurd wordt (zoals bij beschermd wonen basis en intensief) of moet de inwoner </w:t>
      </w:r>
      <w:r w:rsidR="00962CEC">
        <w:rPr>
          <w:rFonts w:eastAsia="Times New Roman" w:cs="Arial"/>
          <w:color w:val="333333"/>
          <w:sz w:val="22"/>
          <w:lang w:eastAsia="nl-NL"/>
        </w:rPr>
        <w:t xml:space="preserve">zich </w:t>
      </w:r>
      <w:r w:rsidRPr="00D06F6E">
        <w:rPr>
          <w:rFonts w:eastAsia="Times New Roman" w:cs="Arial"/>
          <w:color w:val="333333"/>
          <w:sz w:val="22"/>
          <w:lang w:eastAsia="nl-NL"/>
        </w:rPr>
        <w:t>verplaatsen naar een andere woning die verhuurd wordt door een zorgaanbieder, particuliere woningaanbieder of de woningbouwcorporatie</w:t>
      </w:r>
      <w:r w:rsidR="00962CEC">
        <w:rPr>
          <w:rFonts w:eastAsia="Times New Roman" w:cs="Arial"/>
          <w:color w:val="333333"/>
          <w:sz w:val="22"/>
          <w:lang w:eastAsia="nl-NL"/>
        </w:rPr>
        <w:t>?</w:t>
      </w:r>
      <w:r w:rsidRPr="00D06F6E">
        <w:rPr>
          <w:rFonts w:eastAsia="Times New Roman" w:cs="Arial"/>
          <w:color w:val="333333"/>
          <w:sz w:val="22"/>
          <w:lang w:eastAsia="nl-NL"/>
        </w:rPr>
        <w:t xml:space="preserve"> Naar ons idee wordt bij het vinden van geschikte woonruimte lokaal in de wijk vooral gekeken naar woningbouwcorporaties en particuliere beleggers in onroerend goed. Dit kan leiden tot een concentratie van deze voorzieningen in bepaalde wijken.</w:t>
      </w:r>
      <w:r w:rsidR="00D84177" w:rsidRPr="00D84177">
        <w:rPr>
          <w:rFonts w:eastAsia="Times New Roman" w:cs="Arial"/>
          <w:color w:val="333333"/>
          <w:sz w:val="22"/>
          <w:lang w:eastAsia="nl-NL"/>
        </w:rPr>
        <w:t xml:space="preserve"> </w:t>
      </w:r>
      <w:r w:rsidR="00D84177" w:rsidRPr="00D06F6E">
        <w:rPr>
          <w:rFonts w:eastAsia="Times New Roman" w:cs="Arial"/>
          <w:color w:val="333333"/>
          <w:sz w:val="22"/>
          <w:lang w:eastAsia="nl-NL"/>
        </w:rPr>
        <w:t>Vanuit bewoners perspectief is dit om meerdere redenen niet wenselijk. Verder ligt het risico van het 'rondpompen' van inwoners op de loer als het gaat om het op- en afschalen aan de hand van problematiek, de afhankelijkheid van de markt, de zorgaanbieder en indicatie.</w:t>
      </w:r>
    </w:p>
    <w:p w14:paraId="1F8C8E46" w14:textId="77777777" w:rsidR="005F2725" w:rsidRPr="005F2725" w:rsidRDefault="005F2725" w:rsidP="005F2725">
      <w:pPr>
        <w:pStyle w:val="Lijstalinea"/>
        <w:numPr>
          <w:ilvl w:val="0"/>
          <w:numId w:val="2"/>
        </w:numPr>
        <w:rPr>
          <w:rFonts w:eastAsia="Times New Roman" w:cs="Arial"/>
          <w:color w:val="333333"/>
          <w:sz w:val="22"/>
          <w:lang w:eastAsia="nl-NL"/>
        </w:rPr>
      </w:pPr>
      <w:r w:rsidRPr="005F2725">
        <w:rPr>
          <w:rFonts w:eastAsia="Times New Roman" w:cs="Arial"/>
          <w:color w:val="333333"/>
          <w:sz w:val="22"/>
          <w:lang w:eastAsia="nl-NL"/>
        </w:rPr>
        <w:t>'Welkom in de woonomgeving'. Om dit te realiseren zal gekeken moeten worden hoe om te gaan met bezwaren van omwonenden als er een kleinschalige voorziening in de wijk gerealiseerd gaat worden. Hoe verhoudt dit zich tot de omgevingswet waarin burgers meer inspraak krijgen in de vormgeving van hun leefomgeving?  Wanneer wordt er doorgezet en hoe kan er toch draagvlak gecreëerd worden? Wie gaat dit doen en onderhoudt de contacten met omwonenden? De gemeente, het wijkteam, de samenlevingsopbouwwerker? </w:t>
      </w:r>
    </w:p>
    <w:p w14:paraId="2D28AB88" w14:textId="77777777" w:rsidR="005F2725" w:rsidRPr="00D06F6E" w:rsidRDefault="005F2725" w:rsidP="00C24F85">
      <w:pPr>
        <w:pStyle w:val="Lijstalinea"/>
        <w:rPr>
          <w:rFonts w:eastAsia="Times New Roman" w:cs="Arial"/>
          <w:color w:val="333333"/>
          <w:sz w:val="22"/>
          <w:lang w:eastAsia="nl-NL"/>
        </w:rPr>
      </w:pPr>
    </w:p>
    <w:p w14:paraId="130F3A01" w14:textId="4A310564" w:rsidR="003C2E73" w:rsidRDefault="003C2E73" w:rsidP="003C2E73">
      <w:pPr>
        <w:rPr>
          <w:rFonts w:eastAsia="Times New Roman" w:cs="Arial"/>
          <w:color w:val="333333"/>
          <w:sz w:val="22"/>
          <w:lang w:eastAsia="nl-NL"/>
        </w:rPr>
      </w:pPr>
    </w:p>
    <w:p w14:paraId="55A89CAD" w14:textId="3ACA90BE" w:rsidR="003C2E73" w:rsidRPr="003C2E73" w:rsidRDefault="003C2E73" w:rsidP="003C2E73">
      <w:pPr>
        <w:rPr>
          <w:rFonts w:eastAsia="Times New Roman" w:cs="Arial"/>
          <w:b/>
          <w:bCs/>
          <w:color w:val="333333"/>
          <w:sz w:val="22"/>
          <w:lang w:eastAsia="nl-NL"/>
        </w:rPr>
      </w:pPr>
      <w:r w:rsidRPr="003C2E73">
        <w:rPr>
          <w:rFonts w:eastAsia="Times New Roman" w:cs="Arial"/>
          <w:b/>
          <w:bCs/>
          <w:color w:val="333333"/>
          <w:sz w:val="22"/>
          <w:lang w:eastAsia="nl-NL"/>
        </w:rPr>
        <w:t>Ad.3 Aanbev</w:t>
      </w:r>
      <w:r>
        <w:rPr>
          <w:rFonts w:eastAsia="Times New Roman" w:cs="Arial"/>
          <w:b/>
          <w:bCs/>
          <w:color w:val="333333"/>
          <w:sz w:val="22"/>
          <w:lang w:eastAsia="nl-NL"/>
        </w:rPr>
        <w:t>el</w:t>
      </w:r>
      <w:r w:rsidRPr="003C2E73">
        <w:rPr>
          <w:rFonts w:eastAsia="Times New Roman" w:cs="Arial"/>
          <w:b/>
          <w:bCs/>
          <w:color w:val="333333"/>
          <w:sz w:val="22"/>
          <w:lang w:eastAsia="nl-NL"/>
        </w:rPr>
        <w:t>ingen</w:t>
      </w:r>
    </w:p>
    <w:p w14:paraId="1BAE809F" w14:textId="77777777" w:rsidR="003C2E73" w:rsidRPr="003C2E73" w:rsidRDefault="003C2E73" w:rsidP="003C2E73">
      <w:pPr>
        <w:rPr>
          <w:rFonts w:eastAsia="Times New Roman" w:cs="Arial"/>
          <w:b/>
          <w:bCs/>
          <w:color w:val="333333"/>
          <w:sz w:val="22"/>
          <w:u w:val="single"/>
          <w:lang w:eastAsia="nl-NL"/>
        </w:rPr>
      </w:pPr>
    </w:p>
    <w:p w14:paraId="4FA1AD1F" w14:textId="0F59B087" w:rsidR="006D2875" w:rsidRPr="006D2875" w:rsidRDefault="003C2E73" w:rsidP="00CE310F">
      <w:pPr>
        <w:pStyle w:val="Lijstalinea"/>
        <w:numPr>
          <w:ilvl w:val="0"/>
          <w:numId w:val="2"/>
        </w:numPr>
        <w:rPr>
          <w:rFonts w:eastAsia="Times New Roman" w:cs="Arial"/>
          <w:b/>
          <w:bCs/>
          <w:color w:val="333333"/>
          <w:sz w:val="22"/>
          <w:lang w:eastAsia="nl-NL"/>
        </w:rPr>
      </w:pPr>
      <w:r w:rsidRPr="00CE310F">
        <w:rPr>
          <w:rFonts w:eastAsia="Times New Roman" w:cs="Arial"/>
          <w:color w:val="333333"/>
          <w:sz w:val="22"/>
          <w:lang w:eastAsia="nl-NL"/>
        </w:rPr>
        <w:t>Voor de kwetsbare inwoners is het van belang dat je duidelijkheid en zekerheid kunt bieden en dat zorgaanbieders koersen op zoveel mogelijk ontwikkeling van deze inwoners, zodat de problematiek normaliseert</w:t>
      </w:r>
      <w:r>
        <w:rPr>
          <w:rFonts w:eastAsia="Times New Roman" w:cs="Arial"/>
          <w:color w:val="333333"/>
          <w:sz w:val="22"/>
          <w:lang w:eastAsia="nl-NL"/>
        </w:rPr>
        <w:t xml:space="preserve"> en </w:t>
      </w:r>
      <w:r w:rsidRPr="00CE310F">
        <w:rPr>
          <w:rFonts w:eastAsia="Times New Roman" w:cs="Arial"/>
          <w:color w:val="333333"/>
          <w:sz w:val="22"/>
          <w:lang w:eastAsia="nl-NL"/>
        </w:rPr>
        <w:t>stabiliseert, de zelfredzaamheid vergroot wordt en zelfstandig wonen daardoor realiseerbaar.  Lukt dit niet dan is veelal de WLZ aan de orde.</w:t>
      </w:r>
      <w:r w:rsidR="00CE310F" w:rsidRPr="003C2E73">
        <w:rPr>
          <w:rFonts w:eastAsia="Times New Roman" w:cs="Arial"/>
          <w:color w:val="333333"/>
          <w:sz w:val="22"/>
          <w:lang w:eastAsia="nl-NL"/>
        </w:rPr>
        <w:t> </w:t>
      </w:r>
    </w:p>
    <w:p w14:paraId="28A38A04" w14:textId="48A3D14F" w:rsidR="00CE310F" w:rsidRPr="003C2E73" w:rsidRDefault="00CE310F" w:rsidP="00CE310F">
      <w:pPr>
        <w:pStyle w:val="Lijstalinea"/>
        <w:numPr>
          <w:ilvl w:val="0"/>
          <w:numId w:val="2"/>
        </w:numPr>
        <w:rPr>
          <w:rFonts w:eastAsia="Times New Roman" w:cs="Arial"/>
          <w:b/>
          <w:bCs/>
          <w:color w:val="333333"/>
          <w:sz w:val="22"/>
          <w:lang w:eastAsia="nl-NL"/>
        </w:rPr>
      </w:pPr>
      <w:r w:rsidRPr="003C2E73">
        <w:rPr>
          <w:rFonts w:eastAsia="Times New Roman" w:cs="Arial"/>
          <w:color w:val="333333"/>
          <w:sz w:val="22"/>
          <w:lang w:eastAsia="nl-NL"/>
        </w:rPr>
        <w:t>Zorg dat het zorglandschap lokaal en regionaal afdoende is, op elkaar aansluit en afgestemd is op elkaar. Een bezuiniging kan tot gevolg hebben dat er gekort wordt op voorzieningen. Een transitie (verandering) zoals deze kost veel inzet en betekent in eerste aanvang dus meer investering. Zorg dat de gemeenten onderling hier goede afspraken over maken en dezelfde verwachtingen hebben.   </w:t>
      </w:r>
    </w:p>
    <w:p w14:paraId="24F28AF4" w14:textId="7129172C" w:rsidR="00CE310F" w:rsidRDefault="006D2875" w:rsidP="006D2875">
      <w:pPr>
        <w:pStyle w:val="Lijstalinea"/>
        <w:numPr>
          <w:ilvl w:val="0"/>
          <w:numId w:val="2"/>
        </w:numPr>
        <w:rPr>
          <w:rFonts w:eastAsia="Times New Roman" w:cs="Arial"/>
          <w:color w:val="333333"/>
          <w:sz w:val="22"/>
          <w:lang w:eastAsia="nl-NL"/>
        </w:rPr>
      </w:pPr>
      <w:r w:rsidRPr="00CE310F">
        <w:rPr>
          <w:rFonts w:eastAsia="Times New Roman" w:cs="Arial"/>
          <w:color w:val="333333"/>
          <w:sz w:val="22"/>
          <w:lang w:eastAsia="nl-NL"/>
        </w:rPr>
        <w:t>De WMO beschermd wonen status is in die zin altijd tijdelijk van karakter, maar kan afhankelijk van de problematiek, veel verplaatsingen tussen voorzieningen lokaal dan wel regionaal tot gevolg hebben</w:t>
      </w:r>
      <w:r w:rsidR="00962CEC">
        <w:rPr>
          <w:rFonts w:eastAsia="Times New Roman" w:cs="Arial"/>
          <w:color w:val="333333"/>
          <w:sz w:val="22"/>
          <w:lang w:eastAsia="nl-NL"/>
        </w:rPr>
        <w:t>,</w:t>
      </w:r>
      <w:r w:rsidRPr="00CE310F">
        <w:rPr>
          <w:rFonts w:eastAsia="Times New Roman" w:cs="Arial"/>
          <w:color w:val="333333"/>
          <w:sz w:val="22"/>
          <w:lang w:eastAsia="nl-NL"/>
        </w:rPr>
        <w:t xml:space="preserve"> die niet in het belang van deze inwoners zijn</w:t>
      </w:r>
      <w:r>
        <w:rPr>
          <w:rFonts w:eastAsia="Times New Roman" w:cs="Arial"/>
          <w:color w:val="333333"/>
          <w:sz w:val="22"/>
          <w:lang w:eastAsia="nl-NL"/>
        </w:rPr>
        <w:t>.</w:t>
      </w:r>
    </w:p>
    <w:p w14:paraId="07C981C5" w14:textId="51552D3E" w:rsidR="00CE310F" w:rsidRDefault="00CE310F" w:rsidP="00CE310F">
      <w:pPr>
        <w:pStyle w:val="Lijstalinea"/>
        <w:numPr>
          <w:ilvl w:val="0"/>
          <w:numId w:val="2"/>
        </w:numPr>
        <w:rPr>
          <w:rFonts w:eastAsia="Times New Roman" w:cs="Arial"/>
          <w:color w:val="333333"/>
          <w:sz w:val="22"/>
          <w:lang w:eastAsia="nl-NL"/>
        </w:rPr>
      </w:pPr>
      <w:r w:rsidRPr="00D06F6E">
        <w:rPr>
          <w:rFonts w:eastAsia="Times New Roman" w:cs="Arial"/>
          <w:color w:val="333333"/>
          <w:sz w:val="22"/>
          <w:lang w:eastAsia="nl-NL"/>
        </w:rPr>
        <w:lastRenderedPageBreak/>
        <w:t>Op- en afschalen van zorg bij beschermd wonen vraagt om aandacht, flexibiliteit en snel kunnen handelen (geen wachttijden).</w:t>
      </w:r>
    </w:p>
    <w:p w14:paraId="510E0DBB" w14:textId="506AEE9E" w:rsidR="005F2725" w:rsidRPr="005F2725" w:rsidRDefault="005F2725" w:rsidP="005F2725">
      <w:pPr>
        <w:pStyle w:val="Lijstalinea"/>
        <w:numPr>
          <w:ilvl w:val="0"/>
          <w:numId w:val="2"/>
        </w:numPr>
        <w:rPr>
          <w:rFonts w:eastAsia="Times New Roman" w:cs="Arial"/>
          <w:color w:val="333333"/>
          <w:sz w:val="22"/>
          <w:lang w:eastAsia="nl-NL"/>
        </w:rPr>
      </w:pPr>
      <w:r w:rsidRPr="005F2725">
        <w:rPr>
          <w:rFonts w:eastAsia="Times New Roman" w:cs="Arial"/>
          <w:color w:val="333333"/>
          <w:sz w:val="22"/>
          <w:lang w:eastAsia="nl-NL"/>
        </w:rPr>
        <w:t>Verder willen we aandacht vragen voor alternatieve vormen van wonen. Denk aan constructies waarbij verschillende inwoners van verschillende pluimage (student, gescheiden en alleenstaand, kwetsbaar, etc.) in een klein complex wonen met een beheerder/ hoofdbewoner.  </w:t>
      </w:r>
    </w:p>
    <w:p w14:paraId="751E7C0E" w14:textId="096671FA" w:rsidR="005F2725" w:rsidRPr="005F2725" w:rsidRDefault="005F2725" w:rsidP="005F2725">
      <w:pPr>
        <w:pStyle w:val="Lijstalinea"/>
        <w:numPr>
          <w:ilvl w:val="0"/>
          <w:numId w:val="2"/>
        </w:numPr>
        <w:rPr>
          <w:rFonts w:eastAsia="Times New Roman" w:cs="Arial"/>
          <w:color w:val="333333"/>
          <w:sz w:val="22"/>
          <w:lang w:eastAsia="nl-NL"/>
        </w:rPr>
      </w:pPr>
      <w:r w:rsidRPr="005F2725">
        <w:rPr>
          <w:rFonts w:eastAsia="Times New Roman" w:cs="Arial"/>
          <w:color w:val="333333"/>
          <w:sz w:val="22"/>
          <w:lang w:eastAsia="nl-NL"/>
        </w:rPr>
        <w:t>40% van de beschermd wonen clientèle is tussen de 18 en 27 jaar. Hun begeleiding zal (meer) gericht kunnen worden op het doen van een opleiding of vinden van werk. Betrek zo snel mogelijk de uitkeringsinstantie bij het zoeken naar arbeidsmatige dagbesteding en/of werk. Zorg dat 'simpel switchen' mogelijk is tussen deze (arbeidsmatige) dagbesteding en werk. Het is noodzaak dat gemeenten dit voor hun eigen inwoners goed regelen, ook als het bijvoorbeeld gaat om regionale voorzieningen en schuldhulpverlening. Veelal zijn inwoners die gebruik maken van beschermd wonen afhankelijk van een uitkering en kan er sprake zijn van schulden wat de zelfredzaamheid/het ‘</w:t>
      </w:r>
      <w:proofErr w:type="spellStart"/>
      <w:r w:rsidRPr="005F2725">
        <w:rPr>
          <w:rFonts w:eastAsia="Times New Roman" w:cs="Arial"/>
          <w:color w:val="333333"/>
          <w:sz w:val="22"/>
          <w:lang w:eastAsia="nl-NL"/>
        </w:rPr>
        <w:t>zelfdrijvend</w:t>
      </w:r>
      <w:proofErr w:type="spellEnd"/>
      <w:r w:rsidRPr="005F2725">
        <w:rPr>
          <w:rFonts w:eastAsia="Times New Roman" w:cs="Arial"/>
          <w:color w:val="333333"/>
          <w:sz w:val="22"/>
          <w:lang w:eastAsia="nl-NL"/>
        </w:rPr>
        <w:t>’ vermogen niet bevordert. </w:t>
      </w:r>
    </w:p>
    <w:p w14:paraId="3141794F" w14:textId="77777777" w:rsidR="00CE5635" w:rsidRDefault="005F2725" w:rsidP="005F2725">
      <w:pPr>
        <w:pStyle w:val="Lijstalinea"/>
        <w:numPr>
          <w:ilvl w:val="0"/>
          <w:numId w:val="2"/>
        </w:numPr>
        <w:rPr>
          <w:rFonts w:eastAsia="Times New Roman" w:cs="Arial"/>
          <w:color w:val="333333"/>
          <w:sz w:val="22"/>
          <w:lang w:eastAsia="nl-NL"/>
        </w:rPr>
      </w:pPr>
      <w:r w:rsidRPr="005F2725">
        <w:rPr>
          <w:rFonts w:eastAsia="Times New Roman" w:cs="Arial"/>
          <w:color w:val="333333"/>
          <w:sz w:val="22"/>
          <w:lang w:eastAsia="nl-NL"/>
        </w:rPr>
        <w:t xml:space="preserve">Zorg voor reële tarieven voor zorgaanbieders om tot goede uitvoering te komen en flexibiliteit in indicaties (financiering via producten) wat betreft op- en afschalen. Hierbij kan een beperkt scala aan producten, helpen zodat niet steeds weer een aanpassing van de indicatie noodzakelijk is. De houdbaarheid van WMO beschermd wonen indicaties is qua geldigheidsduur beperkt en de (grotendeels) p x q financiering kan veel (financiële) bureaucratie veroorzaken als het gaat om op- en afschalen. Voor zorgaanbieders zijn loonstijgingen, duurdere bouwkosten, woningnood keuzes en personeelstekort aan de orde. </w:t>
      </w:r>
    </w:p>
    <w:p w14:paraId="088BBF57" w14:textId="40A68453" w:rsidR="005F2725" w:rsidRPr="005F2725" w:rsidRDefault="005F2725" w:rsidP="005F2725">
      <w:pPr>
        <w:pStyle w:val="Lijstalinea"/>
        <w:numPr>
          <w:ilvl w:val="0"/>
          <w:numId w:val="2"/>
        </w:numPr>
        <w:rPr>
          <w:rFonts w:eastAsia="Times New Roman" w:cs="Arial"/>
          <w:color w:val="333333"/>
          <w:sz w:val="22"/>
          <w:lang w:eastAsia="nl-NL"/>
        </w:rPr>
      </w:pPr>
      <w:r w:rsidRPr="005F2725">
        <w:rPr>
          <w:rFonts w:eastAsia="Times New Roman" w:cs="Arial"/>
          <w:color w:val="333333"/>
          <w:sz w:val="22"/>
          <w:lang w:eastAsia="nl-NL"/>
        </w:rPr>
        <w:t>Zorg dat je als gemeente en regio goed in verbinding blijft met zorgaanbieders en hen reële kansen biedt. Zorg voor verbinding tussen zorgaanbieders in de opdracht/' klus' die ze samen moeten klaren. Een aanbiedersoverleg</w:t>
      </w:r>
      <w:r w:rsidR="00962CEC">
        <w:rPr>
          <w:rFonts w:eastAsia="Times New Roman" w:cs="Arial"/>
          <w:color w:val="333333"/>
          <w:sz w:val="22"/>
          <w:lang w:eastAsia="nl-NL"/>
        </w:rPr>
        <w:t>,</w:t>
      </w:r>
      <w:r w:rsidRPr="005F2725">
        <w:rPr>
          <w:rFonts w:eastAsia="Times New Roman" w:cs="Arial"/>
          <w:color w:val="333333"/>
          <w:sz w:val="22"/>
          <w:lang w:eastAsia="nl-NL"/>
        </w:rPr>
        <w:t xml:space="preserve"> zoals voorgesteld in de kadernotitie</w:t>
      </w:r>
      <w:r w:rsidR="00962CEC">
        <w:rPr>
          <w:rFonts w:eastAsia="Times New Roman" w:cs="Arial"/>
          <w:color w:val="333333"/>
          <w:sz w:val="22"/>
          <w:lang w:eastAsia="nl-NL"/>
        </w:rPr>
        <w:t>,</w:t>
      </w:r>
      <w:r w:rsidRPr="005F2725">
        <w:rPr>
          <w:rFonts w:eastAsia="Times New Roman" w:cs="Arial"/>
          <w:color w:val="333333"/>
          <w:sz w:val="22"/>
          <w:lang w:eastAsia="nl-NL"/>
        </w:rPr>
        <w:t xml:space="preserve"> is een goed idee. Investeer daarin</w:t>
      </w:r>
      <w:r w:rsidR="00962CEC">
        <w:rPr>
          <w:rFonts w:eastAsia="Times New Roman" w:cs="Arial"/>
          <w:color w:val="333333"/>
          <w:sz w:val="22"/>
          <w:lang w:eastAsia="nl-NL"/>
        </w:rPr>
        <w:t>,</w:t>
      </w:r>
      <w:r w:rsidRPr="005F2725">
        <w:rPr>
          <w:rFonts w:eastAsia="Times New Roman" w:cs="Arial"/>
          <w:color w:val="333333"/>
          <w:sz w:val="22"/>
          <w:lang w:eastAsia="nl-NL"/>
        </w:rPr>
        <w:t xml:space="preserve"> want dit komt de kwaliteit van zorg ten goede en het commitment om zich te verbinden aan de visie en constructie in de regio. </w:t>
      </w:r>
    </w:p>
    <w:p w14:paraId="346D2E5A" w14:textId="622ACDCA" w:rsidR="00CE310F" w:rsidRPr="00C24F85" w:rsidRDefault="005F2725" w:rsidP="00C24F85">
      <w:pPr>
        <w:pStyle w:val="Lijstalinea"/>
        <w:numPr>
          <w:ilvl w:val="0"/>
          <w:numId w:val="2"/>
        </w:numPr>
        <w:rPr>
          <w:rFonts w:eastAsia="Times New Roman" w:cs="Arial"/>
          <w:color w:val="333333"/>
          <w:sz w:val="22"/>
          <w:lang w:eastAsia="nl-NL"/>
        </w:rPr>
      </w:pPr>
      <w:r w:rsidRPr="005F2725">
        <w:rPr>
          <w:rFonts w:eastAsia="Times New Roman" w:cs="Arial"/>
          <w:color w:val="333333"/>
          <w:sz w:val="22"/>
          <w:lang w:eastAsia="nl-NL"/>
        </w:rPr>
        <w:t>Het hybride toegangsmodel dat in de nota genoemd wordt mag nog wat nader uitgelegd worden. Wanneer lokaal en wanneer regionaal?  Wie voert de regie en heeft deze regisseur het mandaat om lokaal dan wel regionaal te opereren</w:t>
      </w:r>
      <w:r w:rsidR="00962CEC">
        <w:rPr>
          <w:rFonts w:eastAsia="Times New Roman" w:cs="Arial"/>
          <w:color w:val="333333"/>
          <w:sz w:val="22"/>
          <w:lang w:eastAsia="nl-NL"/>
        </w:rPr>
        <w:t>?</w:t>
      </w:r>
    </w:p>
    <w:p w14:paraId="6FF55A2B" w14:textId="719ED356" w:rsidR="00CE310F" w:rsidRPr="00CE310F" w:rsidRDefault="00CE310F" w:rsidP="00CE310F">
      <w:pPr>
        <w:rPr>
          <w:rFonts w:eastAsia="Times New Roman" w:cs="Arial"/>
          <w:color w:val="333333"/>
          <w:sz w:val="22"/>
          <w:lang w:eastAsia="nl-NL"/>
        </w:rPr>
      </w:pPr>
    </w:p>
    <w:p w14:paraId="023288C5" w14:textId="79BEBF45" w:rsidR="00CE310F" w:rsidRPr="00CE310F" w:rsidRDefault="00CE310F" w:rsidP="00CE310F">
      <w:pPr>
        <w:rPr>
          <w:rFonts w:eastAsia="Times New Roman" w:cs="Arial"/>
          <w:color w:val="333333"/>
          <w:sz w:val="22"/>
          <w:lang w:eastAsia="nl-NL"/>
        </w:rPr>
      </w:pPr>
    </w:p>
    <w:p w14:paraId="42D1DB62" w14:textId="77777777" w:rsidR="00F7448D" w:rsidRPr="00F7448D" w:rsidRDefault="00F7448D" w:rsidP="00F7448D">
      <w:pPr>
        <w:rPr>
          <w:rFonts w:cs="Arial"/>
          <w:b/>
          <w:sz w:val="22"/>
        </w:rPr>
      </w:pPr>
      <w:r w:rsidRPr="00F7448D">
        <w:rPr>
          <w:rFonts w:cs="Arial"/>
          <w:b/>
          <w:sz w:val="22"/>
        </w:rPr>
        <w:t>Ten slotte</w:t>
      </w:r>
    </w:p>
    <w:p w14:paraId="07DA2927" w14:textId="77777777" w:rsidR="00F7448D" w:rsidRPr="001278D5" w:rsidRDefault="00F7448D" w:rsidP="00F7448D">
      <w:pPr>
        <w:rPr>
          <w:rFonts w:cs="Arial"/>
          <w:sz w:val="22"/>
        </w:rPr>
      </w:pPr>
    </w:p>
    <w:p w14:paraId="57697BE2" w14:textId="77777777" w:rsidR="00F7448D" w:rsidRPr="001278D5" w:rsidRDefault="00F7448D" w:rsidP="00F7448D">
      <w:pPr>
        <w:rPr>
          <w:rFonts w:cs="Arial"/>
          <w:sz w:val="22"/>
        </w:rPr>
      </w:pPr>
      <w:r w:rsidRPr="001278D5">
        <w:rPr>
          <w:rFonts w:cs="Arial"/>
          <w:sz w:val="22"/>
        </w:rPr>
        <w:t>Wij gaan ervan uit dat u dit advies zult opnemen in het Raadsinformatiesysteem ten behoeve van de informatie-, commissie- en raadsvergaderingen en zien een reactie op dit advies door uw college met belangstelling tegemoet.</w:t>
      </w:r>
    </w:p>
    <w:p w14:paraId="04C26838" w14:textId="77777777" w:rsidR="00F7448D" w:rsidRPr="001278D5" w:rsidRDefault="00F7448D" w:rsidP="00F7448D">
      <w:pPr>
        <w:rPr>
          <w:rFonts w:cs="Arial"/>
          <w:sz w:val="22"/>
        </w:rPr>
      </w:pPr>
    </w:p>
    <w:p w14:paraId="3124DB06" w14:textId="77777777" w:rsidR="00F7448D" w:rsidRPr="001278D5" w:rsidRDefault="00F7448D" w:rsidP="00F7448D">
      <w:pPr>
        <w:rPr>
          <w:rFonts w:cs="Arial"/>
          <w:sz w:val="22"/>
        </w:rPr>
      </w:pPr>
      <w:r w:rsidRPr="001278D5">
        <w:rPr>
          <w:rFonts w:cs="Arial"/>
          <w:sz w:val="22"/>
        </w:rPr>
        <w:t>Met vriendelijke groet,</w:t>
      </w:r>
    </w:p>
    <w:p w14:paraId="6DF3553C" w14:textId="0DC2ED70" w:rsidR="00F7448D" w:rsidRPr="001278D5" w:rsidRDefault="00F7448D" w:rsidP="00F7448D">
      <w:pPr>
        <w:rPr>
          <w:rFonts w:cs="Arial"/>
          <w:sz w:val="22"/>
        </w:rPr>
      </w:pPr>
      <w:r w:rsidRPr="001278D5">
        <w:rPr>
          <w:rFonts w:cs="Arial"/>
          <w:sz w:val="22"/>
        </w:rPr>
        <w:t xml:space="preserve">Namens de Adviesraad </w:t>
      </w:r>
      <w:r w:rsidR="00F7735F">
        <w:rPr>
          <w:rFonts w:cs="Arial"/>
          <w:sz w:val="22"/>
        </w:rPr>
        <w:t>J</w:t>
      </w:r>
      <w:r w:rsidRPr="001278D5">
        <w:rPr>
          <w:rFonts w:cs="Arial"/>
          <w:sz w:val="22"/>
        </w:rPr>
        <w:t xml:space="preserve">eugd &amp; </w:t>
      </w:r>
      <w:proofErr w:type="spellStart"/>
      <w:r w:rsidRPr="001278D5">
        <w:rPr>
          <w:rFonts w:cs="Arial"/>
          <w:sz w:val="22"/>
        </w:rPr>
        <w:t>Wmo</w:t>
      </w:r>
      <w:proofErr w:type="spellEnd"/>
      <w:r w:rsidRPr="001278D5">
        <w:rPr>
          <w:rFonts w:cs="Arial"/>
          <w:sz w:val="22"/>
        </w:rPr>
        <w:t xml:space="preserve"> gemeente Arnhem,</w:t>
      </w:r>
    </w:p>
    <w:p w14:paraId="2B19D9C1" w14:textId="77777777" w:rsidR="00F7448D" w:rsidRPr="001278D5" w:rsidRDefault="00F7448D" w:rsidP="00F7448D">
      <w:pPr>
        <w:rPr>
          <w:rFonts w:cs="Arial"/>
          <w:sz w:val="22"/>
        </w:rPr>
      </w:pPr>
    </w:p>
    <w:p w14:paraId="19C39DCD" w14:textId="77777777" w:rsidR="00F7448D" w:rsidRPr="001278D5" w:rsidRDefault="00F7448D" w:rsidP="00F7448D">
      <w:pPr>
        <w:rPr>
          <w:rFonts w:cs="Arial"/>
          <w:sz w:val="22"/>
        </w:rPr>
      </w:pPr>
    </w:p>
    <w:p w14:paraId="00898F67" w14:textId="77777777" w:rsidR="00F7448D" w:rsidRPr="001278D5" w:rsidRDefault="00F7448D" w:rsidP="00F7448D">
      <w:pPr>
        <w:rPr>
          <w:rFonts w:cs="Arial"/>
          <w:sz w:val="22"/>
        </w:rPr>
      </w:pPr>
      <w:r w:rsidRPr="001278D5">
        <w:rPr>
          <w:rFonts w:cs="Arial"/>
          <w:sz w:val="22"/>
        </w:rPr>
        <w:t>Elvira Flaton</w:t>
      </w:r>
    </w:p>
    <w:p w14:paraId="384F124C" w14:textId="77777777" w:rsidR="00F7448D" w:rsidRPr="001278D5" w:rsidRDefault="00F7448D" w:rsidP="00F7448D">
      <w:pPr>
        <w:rPr>
          <w:rFonts w:cs="Arial"/>
          <w:sz w:val="22"/>
        </w:rPr>
      </w:pPr>
      <w:r w:rsidRPr="001278D5">
        <w:rPr>
          <w:rFonts w:cs="Arial"/>
          <w:sz w:val="22"/>
        </w:rPr>
        <w:t>Voorzitter</w:t>
      </w:r>
    </w:p>
    <w:p w14:paraId="63FB538D" w14:textId="51E71D90" w:rsidR="00F7448D" w:rsidRPr="001278D5" w:rsidRDefault="00F7448D" w:rsidP="00F7448D">
      <w:pPr>
        <w:rPr>
          <w:rFonts w:cs="Arial"/>
          <w:sz w:val="22"/>
        </w:rPr>
      </w:pPr>
    </w:p>
    <w:p w14:paraId="3BC13937" w14:textId="77777777" w:rsidR="008D3B7D" w:rsidRPr="00DB6408" w:rsidRDefault="00962CEC" w:rsidP="00DB6408"/>
    <w:sectPr w:rsidR="008D3B7D" w:rsidRPr="00DB640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AD42" w14:textId="77777777" w:rsidR="00341902" w:rsidRDefault="00341902" w:rsidP="009A316E">
      <w:pPr>
        <w:spacing w:line="240" w:lineRule="auto"/>
      </w:pPr>
      <w:r>
        <w:separator/>
      </w:r>
    </w:p>
  </w:endnote>
  <w:endnote w:type="continuationSeparator" w:id="0">
    <w:p w14:paraId="0BD5CD2B" w14:textId="77777777" w:rsidR="00341902" w:rsidRDefault="00341902" w:rsidP="009A3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C0C3" w14:textId="77777777" w:rsidR="009A316E" w:rsidRDefault="009A316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26CC" w14:textId="77777777" w:rsidR="009A316E" w:rsidRDefault="009A316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7541" w14:textId="77777777" w:rsidR="009A316E" w:rsidRDefault="009A31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1144" w14:textId="77777777" w:rsidR="00341902" w:rsidRDefault="00341902" w:rsidP="009A316E">
      <w:pPr>
        <w:spacing w:line="240" w:lineRule="auto"/>
      </w:pPr>
      <w:r>
        <w:separator/>
      </w:r>
    </w:p>
  </w:footnote>
  <w:footnote w:type="continuationSeparator" w:id="0">
    <w:p w14:paraId="4C139BE2" w14:textId="77777777" w:rsidR="00341902" w:rsidRDefault="00341902" w:rsidP="009A31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3562" w14:textId="77777777" w:rsidR="009A316E" w:rsidRDefault="009A31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C89A" w14:textId="2DD8E9D1" w:rsidR="009A316E" w:rsidRDefault="009A31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8409" w14:textId="77777777" w:rsidR="009A316E" w:rsidRDefault="009A31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188"/>
    <w:multiLevelType w:val="hybridMultilevel"/>
    <w:tmpl w:val="78AE3F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AF7628"/>
    <w:multiLevelType w:val="hybridMultilevel"/>
    <w:tmpl w:val="DCBA8F62"/>
    <w:lvl w:ilvl="0" w:tplc="91AABB6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CB498E"/>
    <w:multiLevelType w:val="hybridMultilevel"/>
    <w:tmpl w:val="D95AFBEE"/>
    <w:lvl w:ilvl="0" w:tplc="1272EBF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8D"/>
    <w:rsid w:val="000271AD"/>
    <w:rsid w:val="001A4723"/>
    <w:rsid w:val="002B50AB"/>
    <w:rsid w:val="00334A67"/>
    <w:rsid w:val="00341902"/>
    <w:rsid w:val="003A22AD"/>
    <w:rsid w:val="003C2E73"/>
    <w:rsid w:val="00421096"/>
    <w:rsid w:val="00437425"/>
    <w:rsid w:val="004A237F"/>
    <w:rsid w:val="0052507E"/>
    <w:rsid w:val="0052595B"/>
    <w:rsid w:val="0058051A"/>
    <w:rsid w:val="00592402"/>
    <w:rsid w:val="005F2725"/>
    <w:rsid w:val="00681CC2"/>
    <w:rsid w:val="006D2875"/>
    <w:rsid w:val="006F181A"/>
    <w:rsid w:val="0072396D"/>
    <w:rsid w:val="00813355"/>
    <w:rsid w:val="00822CBB"/>
    <w:rsid w:val="00846141"/>
    <w:rsid w:val="008B6C7E"/>
    <w:rsid w:val="009157DE"/>
    <w:rsid w:val="00962CEC"/>
    <w:rsid w:val="009A316E"/>
    <w:rsid w:val="009F7A33"/>
    <w:rsid w:val="00B13B32"/>
    <w:rsid w:val="00B203FD"/>
    <w:rsid w:val="00B21365"/>
    <w:rsid w:val="00B51B2B"/>
    <w:rsid w:val="00B74E5E"/>
    <w:rsid w:val="00BA6EC6"/>
    <w:rsid w:val="00BB6479"/>
    <w:rsid w:val="00C24F85"/>
    <w:rsid w:val="00C94E99"/>
    <w:rsid w:val="00C95219"/>
    <w:rsid w:val="00CC18FB"/>
    <w:rsid w:val="00CE310F"/>
    <w:rsid w:val="00CE5635"/>
    <w:rsid w:val="00D06F6E"/>
    <w:rsid w:val="00D40381"/>
    <w:rsid w:val="00D46350"/>
    <w:rsid w:val="00D627AD"/>
    <w:rsid w:val="00D84177"/>
    <w:rsid w:val="00DB6408"/>
    <w:rsid w:val="00DD4676"/>
    <w:rsid w:val="00E81F4F"/>
    <w:rsid w:val="00EE440A"/>
    <w:rsid w:val="00F5628A"/>
    <w:rsid w:val="00F57D54"/>
    <w:rsid w:val="00F7448D"/>
    <w:rsid w:val="00F7735F"/>
    <w:rsid w:val="00FA5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BEBA7"/>
  <w15:chartTrackingRefBased/>
  <w15:docId w15:val="{2E5EE23E-7369-4D0D-98A5-FCCAAC24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48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9A316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316E"/>
    <w:rPr>
      <w:rFonts w:ascii="Arial" w:hAnsi="Arial" w:cs="Times New Roman"/>
      <w:sz w:val="20"/>
    </w:rPr>
  </w:style>
  <w:style w:type="paragraph" w:styleId="Voettekst">
    <w:name w:val="footer"/>
    <w:basedOn w:val="Standaard"/>
    <w:link w:val="VoettekstChar"/>
    <w:uiPriority w:val="99"/>
    <w:unhideWhenUsed/>
    <w:rsid w:val="009A316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316E"/>
    <w:rPr>
      <w:rFonts w:ascii="Arial" w:hAnsi="Arial" w:cs="Times New Roman"/>
      <w:sz w:val="20"/>
    </w:rPr>
  </w:style>
  <w:style w:type="paragraph" w:styleId="Lijstalinea">
    <w:name w:val="List Paragraph"/>
    <w:basedOn w:val="Standaard"/>
    <w:uiPriority w:val="34"/>
    <w:qFormat/>
    <w:rsid w:val="00DD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1181</Words>
  <Characters>6500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Hissink - Hiethaar</dc:creator>
  <cp:keywords/>
  <dc:description/>
  <cp:lastModifiedBy>Ruud van Toor</cp:lastModifiedBy>
  <cp:revision>4</cp:revision>
  <dcterms:created xsi:type="dcterms:W3CDTF">2021-11-28T11:08:00Z</dcterms:created>
  <dcterms:modified xsi:type="dcterms:W3CDTF">2021-11-30T19:19:00Z</dcterms:modified>
</cp:coreProperties>
</file>